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0B" w:rsidRPr="00847763" w:rsidRDefault="00D6050B" w:rsidP="00D6050B">
      <w:pPr>
        <w:shd w:val="clear" w:color="auto" w:fill="FFFFFF"/>
        <w:spacing w:line="259" w:lineRule="auto"/>
        <w:jc w:val="center"/>
        <w:rPr>
          <w:rFonts w:ascii="Montserrat Light" w:eastAsia="Times New Roman" w:hAnsi="Montserrat Light" w:cs="Times New Roman"/>
          <w:b/>
          <w:i/>
          <w:sz w:val="28"/>
          <w:lang w:eastAsia="es-MX"/>
        </w:rPr>
      </w:pPr>
      <w:r>
        <w:fldChar w:fldCharType="begin"/>
      </w:r>
      <w:r>
        <w:instrText xml:space="preserve"> HYPERLINK "https://www.gob.mx/conafor" </w:instrText>
      </w:r>
      <w:r>
        <w:fldChar w:fldCharType="separate"/>
      </w:r>
      <w:r w:rsidRPr="00A06601">
        <w:rPr>
          <w:rFonts w:ascii="Montserrat Light" w:eastAsia="Times New Roman" w:hAnsi="Montserrat Light" w:cs="Times New Roman"/>
          <w:b/>
          <w:i/>
          <w:sz w:val="28"/>
          <w:lang w:eastAsia="es-MX"/>
        </w:rPr>
        <w:t>Comisión Nacional Forestal</w:t>
      </w:r>
      <w:r>
        <w:rPr>
          <w:rFonts w:ascii="Montserrat Light" w:eastAsia="Times New Roman" w:hAnsi="Montserrat Light" w:cs="Times New Roman"/>
          <w:b/>
          <w:i/>
          <w:sz w:val="28"/>
          <w:lang w:eastAsia="es-MX"/>
        </w:rPr>
        <w:fldChar w:fldCharType="end"/>
      </w:r>
    </w:p>
    <w:p w:rsidR="00D605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  <w:r w:rsidRPr="00847763">
        <w:rPr>
          <w:rFonts w:ascii="Montserrat Light" w:eastAsia="Times New Roman" w:hAnsi="Montserrat Light" w:cs="Times New Roman"/>
          <w:lang w:eastAsia="es-MX"/>
        </w:rPr>
        <w:t> </w:t>
      </w:r>
      <w:r w:rsidRPr="00847763">
        <w:rPr>
          <w:rFonts w:ascii="Montserrat Light" w:eastAsia="Times New Roman" w:hAnsi="Montserrat Light" w:cs="Times New Roman"/>
          <w:lang w:eastAsia="es-MX"/>
        </w:rPr>
        <w:br/>
        <w:t>La </w:t>
      </w:r>
      <w:r w:rsidRPr="00A06601">
        <w:rPr>
          <w:rFonts w:ascii="Montserrat Light" w:eastAsia="Times New Roman" w:hAnsi="Montserrat Light" w:cs="Times New Roman"/>
          <w:b/>
          <w:bCs/>
          <w:lang w:eastAsia="es-MX"/>
        </w:rPr>
        <w:t>Comisión Nacional Forestal (CONAFOR)</w:t>
      </w:r>
      <w:r w:rsidRPr="00847763">
        <w:rPr>
          <w:rFonts w:ascii="Montserrat Light" w:eastAsia="Times New Roman" w:hAnsi="Montserrat Light" w:cs="Times New Roman"/>
          <w:lang w:eastAsia="es-MX"/>
        </w:rPr>
        <w:t xml:space="preserve">, </w:t>
      </w:r>
      <w:r w:rsidRPr="00A06601">
        <w:rPr>
          <w:rFonts w:ascii="Montserrat Light" w:eastAsia="Times New Roman" w:hAnsi="Montserrat Light" w:cs="Times New Roman"/>
          <w:lang w:eastAsia="es-MX"/>
        </w:rPr>
        <w:t xml:space="preserve">fue </w:t>
      </w:r>
      <w:r w:rsidRPr="00847763">
        <w:rPr>
          <w:rFonts w:ascii="Montserrat Light" w:eastAsia="Times New Roman" w:hAnsi="Montserrat Light" w:cs="Times New Roman"/>
          <w:lang w:eastAsia="es-MX"/>
        </w:rPr>
        <w:t xml:space="preserve">creada por decreto presidencial </w:t>
      </w:r>
      <w:r>
        <w:rPr>
          <w:rFonts w:ascii="Montserrat Light" w:eastAsia="Times New Roman" w:hAnsi="Montserrat Light" w:cs="Times New Roman"/>
          <w:lang w:eastAsia="es-MX"/>
        </w:rPr>
        <w:t xml:space="preserve">publicado en el Diario Oficial de la Federación </w:t>
      </w:r>
      <w:r w:rsidRPr="00847763">
        <w:rPr>
          <w:rFonts w:ascii="Montserrat Light" w:eastAsia="Times New Roman" w:hAnsi="Montserrat Light" w:cs="Times New Roman"/>
          <w:lang w:eastAsia="es-MX"/>
        </w:rPr>
        <w:t xml:space="preserve">el 4 de abril del 2001, </w:t>
      </w:r>
      <w:r>
        <w:rPr>
          <w:rFonts w:ascii="Montserrat Light" w:eastAsia="Times New Roman" w:hAnsi="Montserrat Light" w:cs="Times New Roman"/>
          <w:lang w:eastAsia="es-MX"/>
        </w:rPr>
        <w:t>como</w:t>
      </w:r>
      <w:r w:rsidRPr="00847763">
        <w:rPr>
          <w:rFonts w:ascii="Montserrat Light" w:eastAsia="Times New Roman" w:hAnsi="Montserrat Light" w:cs="Times New Roman"/>
          <w:lang w:eastAsia="es-MX"/>
        </w:rPr>
        <w:t xml:space="preserve"> un </w:t>
      </w:r>
      <w:r>
        <w:rPr>
          <w:rFonts w:ascii="Montserrat Light" w:eastAsia="Times New Roman" w:hAnsi="Montserrat Light" w:cs="Times New Roman"/>
          <w:lang w:eastAsia="es-MX"/>
        </w:rPr>
        <w:t>o</w:t>
      </w:r>
      <w:r w:rsidRPr="00847763">
        <w:rPr>
          <w:rFonts w:ascii="Montserrat Light" w:eastAsia="Times New Roman" w:hAnsi="Montserrat Light" w:cs="Times New Roman"/>
          <w:lang w:eastAsia="es-MX"/>
        </w:rPr>
        <w:t xml:space="preserve">rganismo </w:t>
      </w:r>
      <w:r>
        <w:rPr>
          <w:rFonts w:ascii="Montserrat Light" w:eastAsia="Times New Roman" w:hAnsi="Montserrat Light" w:cs="Times New Roman"/>
          <w:lang w:eastAsia="es-MX"/>
        </w:rPr>
        <w:t>p</w:t>
      </w:r>
      <w:r w:rsidRPr="00847763">
        <w:rPr>
          <w:rFonts w:ascii="Montserrat Light" w:eastAsia="Times New Roman" w:hAnsi="Montserrat Light" w:cs="Times New Roman"/>
          <w:lang w:eastAsia="es-MX"/>
        </w:rPr>
        <w:t xml:space="preserve">úblico </w:t>
      </w:r>
      <w:r>
        <w:rPr>
          <w:rFonts w:ascii="Montserrat Light" w:eastAsia="Times New Roman" w:hAnsi="Montserrat Light" w:cs="Times New Roman"/>
          <w:lang w:eastAsia="es-MX"/>
        </w:rPr>
        <w:t>d</w:t>
      </w:r>
      <w:r w:rsidRPr="00847763">
        <w:rPr>
          <w:rFonts w:ascii="Montserrat Light" w:eastAsia="Times New Roman" w:hAnsi="Montserrat Light" w:cs="Times New Roman"/>
          <w:lang w:eastAsia="es-MX"/>
        </w:rPr>
        <w:t xml:space="preserve">escentralizado </w:t>
      </w:r>
      <w:r>
        <w:rPr>
          <w:rFonts w:ascii="Montserrat Light" w:eastAsia="Times New Roman" w:hAnsi="Montserrat Light" w:cs="Times New Roman"/>
          <w:lang w:eastAsia="es-MX"/>
        </w:rPr>
        <w:t>de la Administración Pública Federal, con personalidad jurídica y patrimonio propio.</w:t>
      </w:r>
    </w:p>
    <w:p w:rsidR="00D605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</w:p>
    <w:p w:rsidR="00D6050B" w:rsidRPr="0051059A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b/>
          <w:i/>
          <w:u w:val="single"/>
          <w:lang w:eastAsia="es-MX"/>
        </w:rPr>
      </w:pPr>
      <w:r w:rsidRPr="0051059A">
        <w:rPr>
          <w:rFonts w:ascii="Montserrat Light" w:eastAsia="Times New Roman" w:hAnsi="Montserrat Light" w:cs="Times New Roman"/>
          <w:b/>
          <w:i/>
          <w:u w:val="single"/>
          <w:lang w:eastAsia="es-MX"/>
        </w:rPr>
        <w:t xml:space="preserve">Objeto </w:t>
      </w:r>
    </w:p>
    <w:p w:rsidR="00D605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</w:p>
    <w:p w:rsidR="00D6050B" w:rsidRPr="0051059A" w:rsidRDefault="00D6050B" w:rsidP="00D6050B">
      <w:pPr>
        <w:pStyle w:val="Prrafodelista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  <w:r w:rsidRPr="0051059A">
        <w:rPr>
          <w:rFonts w:ascii="Montserrat Light" w:eastAsia="Times New Roman" w:hAnsi="Montserrat Light" w:cs="Times New Roman"/>
          <w:iCs/>
          <w:lang w:eastAsia="es-MX"/>
        </w:rPr>
        <w:t>Desarrollar, favorecer e impulsar las actividades productivas, de protección, conservación, restauración, aprovechamiento sustentable, producción, comercialización y educación técnica forestal, así como las cadenas productivas y redes de valor en materia forestal, que conforme a la presente Ley se declaran como áreas prioritarias del desarrollo, y participar en la formulación de los planes y programas y en la aplicación de la política de desarrollo forestal sustentable y sus instrumentos.</w:t>
      </w:r>
    </w:p>
    <w:p w:rsidR="00D605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</w:p>
    <w:p w:rsidR="00D6050B" w:rsidRPr="004C38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b/>
          <w:i/>
          <w:u w:val="single"/>
          <w:lang w:eastAsia="es-MX"/>
        </w:rPr>
      </w:pPr>
      <w:r w:rsidRPr="004C380B">
        <w:rPr>
          <w:rFonts w:ascii="Montserrat Light" w:eastAsia="Times New Roman" w:hAnsi="Montserrat Light" w:cs="Times New Roman"/>
          <w:b/>
          <w:i/>
          <w:u w:val="single"/>
          <w:lang w:eastAsia="es-MX"/>
        </w:rPr>
        <w:t xml:space="preserve">Misión </w:t>
      </w:r>
    </w:p>
    <w:p w:rsidR="00D605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</w:p>
    <w:p w:rsidR="00D6050B" w:rsidRPr="004C380B" w:rsidRDefault="00D6050B" w:rsidP="00D6050B">
      <w:pPr>
        <w:pStyle w:val="Prrafodelista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  <w:r w:rsidRPr="004C380B">
        <w:rPr>
          <w:rFonts w:ascii="Montserrat Light" w:eastAsia="Times New Roman" w:hAnsi="Montserrat Light" w:cs="Times New Roman"/>
          <w:iCs/>
          <w:lang w:eastAsia="es-MX"/>
        </w:rPr>
        <w:t>Impulsar el manejo forestal comunitario.</w:t>
      </w:r>
    </w:p>
    <w:p w:rsidR="00D6050B" w:rsidRPr="004C380B" w:rsidRDefault="00D6050B" w:rsidP="00D6050B">
      <w:pPr>
        <w:pStyle w:val="Prrafodelista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  <w:r w:rsidRPr="004C380B">
        <w:rPr>
          <w:rFonts w:ascii="Montserrat Light" w:eastAsia="Times New Roman" w:hAnsi="Montserrat Light" w:cs="Times New Roman"/>
          <w:iCs/>
          <w:lang w:eastAsia="es-MX"/>
        </w:rPr>
        <w:t>Fomentar el aprovechamiento sustentable de los recursos forestales y la integración y desarrollo de cadenas productivas y redes de valor.</w:t>
      </w:r>
    </w:p>
    <w:p w:rsidR="00D6050B" w:rsidRPr="004C380B" w:rsidRDefault="00D6050B" w:rsidP="00D6050B">
      <w:pPr>
        <w:pStyle w:val="Prrafodelista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  <w:r w:rsidRPr="004C380B">
        <w:rPr>
          <w:rFonts w:ascii="Montserrat Light" w:eastAsia="Times New Roman" w:hAnsi="Montserrat Light" w:cs="Times New Roman"/>
          <w:iCs/>
          <w:lang w:eastAsia="es-MX"/>
        </w:rPr>
        <w:t>Apoyar y promover la conservación, protección y restauración forestal.</w:t>
      </w:r>
    </w:p>
    <w:p w:rsidR="00D6050B" w:rsidRPr="004C380B" w:rsidRDefault="00D6050B" w:rsidP="00D6050B">
      <w:pPr>
        <w:pStyle w:val="Prrafodelista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  <w:r w:rsidRPr="004C380B">
        <w:rPr>
          <w:rFonts w:ascii="Montserrat Light" w:eastAsia="Times New Roman" w:hAnsi="Montserrat Light" w:cs="Times New Roman"/>
          <w:iCs/>
          <w:lang w:eastAsia="es-MX"/>
        </w:rPr>
        <w:t xml:space="preserve">Avanzar en la construcción de valores y responsabilidad ambiental de la sociedad. </w:t>
      </w:r>
    </w:p>
    <w:p w:rsidR="00D605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</w:p>
    <w:p w:rsidR="00D6050B" w:rsidRPr="001C7B13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b/>
          <w:i/>
          <w:u w:val="single"/>
          <w:lang w:eastAsia="es-MX"/>
        </w:rPr>
      </w:pPr>
      <w:r w:rsidRPr="001C7B13">
        <w:rPr>
          <w:rFonts w:ascii="Montserrat Light" w:eastAsia="Times New Roman" w:hAnsi="Montserrat Light" w:cs="Times New Roman"/>
          <w:b/>
          <w:i/>
          <w:u w:val="single"/>
          <w:lang w:eastAsia="es-MX"/>
        </w:rPr>
        <w:t xml:space="preserve">Visión </w:t>
      </w:r>
    </w:p>
    <w:p w:rsidR="00D6050B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</w:p>
    <w:p w:rsidR="00D6050B" w:rsidRPr="001C7B13" w:rsidRDefault="00D6050B" w:rsidP="00D6050B">
      <w:pPr>
        <w:pStyle w:val="Prrafodelista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iCs/>
          <w:lang w:eastAsia="es-MX"/>
        </w:rPr>
      </w:pPr>
      <w:r w:rsidRPr="001C7B13">
        <w:rPr>
          <w:rFonts w:ascii="Montserrat Light" w:eastAsia="Times New Roman" w:hAnsi="Montserrat Light" w:cs="Times New Roman"/>
          <w:iCs/>
          <w:lang w:eastAsia="es-MX"/>
        </w:rPr>
        <w:t xml:space="preserve">Ser una institución innovadora, incluyente, con una fuerte convicción de servicio público, cercana a la gente, que transforme al sector forestal y lo sitúe en la agenda pública ambiental y nacional. </w:t>
      </w:r>
    </w:p>
    <w:p w:rsidR="00D6050B" w:rsidRPr="00A06601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  <w:r w:rsidRPr="00847763">
        <w:rPr>
          <w:rFonts w:ascii="Montserrat Light" w:eastAsia="Times New Roman" w:hAnsi="Montserrat Light" w:cs="Times New Roman"/>
          <w:lang w:eastAsia="es-MX"/>
        </w:rPr>
        <w:t> </w:t>
      </w:r>
    </w:p>
    <w:p w:rsidR="00D6050B" w:rsidRPr="00A06601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  <w:r w:rsidRPr="00A06601">
        <w:rPr>
          <w:rFonts w:ascii="Montserrat Light" w:eastAsia="Times New Roman" w:hAnsi="Montserrat Light" w:cs="Times New Roman"/>
          <w:lang w:eastAsia="es-MX"/>
        </w:rPr>
        <w:t xml:space="preserve">La </w:t>
      </w:r>
      <w:r>
        <w:rPr>
          <w:rFonts w:ascii="Montserrat Light" w:eastAsia="Times New Roman" w:hAnsi="Montserrat Light" w:cs="Times New Roman"/>
          <w:lang w:eastAsia="es-MX"/>
        </w:rPr>
        <w:t>CONAFOR</w:t>
      </w:r>
      <w:r w:rsidRPr="00A06601">
        <w:rPr>
          <w:rFonts w:ascii="Montserrat Light" w:eastAsia="Times New Roman" w:hAnsi="Montserrat Light" w:cs="Times New Roman"/>
          <w:lang w:eastAsia="es-MX"/>
        </w:rPr>
        <w:t xml:space="preserve"> tendrá su domicilio en </w:t>
      </w:r>
      <w:r w:rsidRPr="00AE3353">
        <w:rPr>
          <w:rFonts w:ascii="Montserrat Light" w:eastAsia="Times New Roman" w:hAnsi="Montserrat Light" w:cs="Times New Roman"/>
          <w:lang w:eastAsia="es-MX"/>
        </w:rPr>
        <w:t xml:space="preserve">la zona metropolitana de la ciudad de Guadalajara, Jalisco, pudiendo establecer </w:t>
      </w:r>
      <w:proofErr w:type="spellStart"/>
      <w:r w:rsidRPr="00AE3353">
        <w:rPr>
          <w:rFonts w:ascii="Montserrat Light" w:eastAsia="Times New Roman" w:hAnsi="Montserrat Light" w:cs="Times New Roman"/>
          <w:lang w:eastAsia="es-MX"/>
        </w:rPr>
        <w:t>promotorías</w:t>
      </w:r>
      <w:proofErr w:type="spellEnd"/>
      <w:r w:rsidRPr="00AE3353">
        <w:rPr>
          <w:rFonts w:ascii="Montserrat Light" w:eastAsia="Times New Roman" w:hAnsi="Montserrat Light" w:cs="Times New Roman"/>
          <w:lang w:eastAsia="es-MX"/>
        </w:rPr>
        <w:t>, delegaciones o gerencias regionales, estatales, así como representaciones estatales, o en el extranjero que sean necesarias para cumplir con su objeto conforme a sus requerimientos y disponibilidad presupuestal.</w:t>
      </w:r>
    </w:p>
    <w:p w:rsidR="00D6050B" w:rsidRPr="00A06601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</w:p>
    <w:p w:rsidR="00D6050B" w:rsidRPr="00A06601" w:rsidRDefault="00D6050B" w:rsidP="00D6050B">
      <w:p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lang w:eastAsia="es-MX"/>
        </w:rPr>
      </w:pPr>
      <w:r w:rsidRPr="00A06601">
        <w:rPr>
          <w:rFonts w:ascii="Montserrat Light" w:eastAsia="Times New Roman" w:hAnsi="Montserrat Light" w:cs="Times New Roman"/>
          <w:lang w:eastAsia="es-MX"/>
        </w:rPr>
        <w:lastRenderedPageBreak/>
        <w:t>De conformidad con el artículo 20 de la Ley General de Desarrollo Forestal Sustentable, la CONAFOR tendrá a su cargo la ejecución de las atribuciones que la Ley le confiere, así como todas aquellas que sean necesarias para poder cumplir con su objeto.</w:t>
      </w:r>
    </w:p>
    <w:p w:rsidR="00D6050B" w:rsidRPr="00A06601" w:rsidRDefault="00D6050B" w:rsidP="00D6050B">
      <w:pPr>
        <w:shd w:val="clear" w:color="auto" w:fill="FFFFFF"/>
        <w:spacing w:line="259" w:lineRule="auto"/>
        <w:rPr>
          <w:rFonts w:ascii="Montserrat Light" w:eastAsia="Times New Roman" w:hAnsi="Montserrat Light" w:cs="Times New Roman"/>
          <w:lang w:eastAsia="es-MX"/>
        </w:rPr>
      </w:pPr>
    </w:p>
    <w:p w:rsidR="00D6050B" w:rsidRPr="00A06601" w:rsidRDefault="00D6050B" w:rsidP="00D6050B">
      <w:pPr>
        <w:shd w:val="clear" w:color="auto" w:fill="FFFFFF"/>
        <w:spacing w:line="259" w:lineRule="auto"/>
        <w:jc w:val="both"/>
        <w:rPr>
          <w:rFonts w:ascii="Montserrat Light" w:hAnsi="Montserrat Light"/>
        </w:rPr>
      </w:pPr>
      <w:r w:rsidRPr="00A06601">
        <w:rPr>
          <w:rFonts w:ascii="Montserrat Light" w:hAnsi="Montserrat Light"/>
        </w:rPr>
        <w:t>Para ello, la Comisión ejercerá las siguientes atribuciones:</w:t>
      </w:r>
    </w:p>
    <w:p w:rsidR="00D6050B" w:rsidRPr="00A06601" w:rsidRDefault="00D6050B" w:rsidP="00D6050B">
      <w:pPr>
        <w:shd w:val="clear" w:color="auto" w:fill="FFFFFF"/>
        <w:spacing w:line="259" w:lineRule="auto"/>
        <w:jc w:val="both"/>
        <w:rPr>
          <w:rFonts w:ascii="Montserrat Light" w:hAnsi="Montserrat Light"/>
        </w:rPr>
      </w:pP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hAnsi="Montserrat Light"/>
        </w:rPr>
      </w:pPr>
      <w:r w:rsidRPr="00A06601">
        <w:rPr>
          <w:rFonts w:ascii="Montserrat Light" w:hAnsi="Montserrat Light"/>
        </w:rPr>
        <w:t xml:space="preserve">Participar en la formulación y aplicación de la política nacional de desarrollo forestal sustentable;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Organizar y aplicar los instrumentos de política forestal previstos en la presente Ley;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Participar en la elaboración del programa forestal de carácter estratégico con visión de largo plazo;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Diseñar, instrumentar y operar en el ámbito de su competencia, estímulos, incentivos e instrumentos económicos en materia forestal;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Integrar, monitorear y mantener actualizado el Inventario Nacional Forestal y de Suelos, así como participar en el diseño del mismo;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Elaborar, integrar, organizar y mantener actualizada la zonificación de los terrenos forestales y preferentemente forestales, con base en el ordenamiento ecológico del territorio y en los criterios, metodología y procedimientos que, para tal efecto, establezca la Secretaría;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Elaborar e integrar, bajo los lineamientos que determine la Secretaría, el Sistema Nacional de Información Forestal para incorporarlo en el Sistema Nacional de Información Ambiental y de los Recursos Naturales, y a los sistemas de información estadísticos y de información geográfica y documental;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Participar en la elaboración de normas oficiales mexicanas respecto de las actividades del sector forestal y en su vigilancia y cumplimiento;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Proponer la valoración de los bienes y servicios ambientales de los ecosistemas forestales, conforme a las metodologías definidas por la Secretaría;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Coadyuvar en la definición y promoción de mercados de bienes y servicios ambientales;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Participar en la definición de mecanismos de compensación por los bienes y servicios ambientales que prestan los ecosistemas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Coordinarse con las dependencias o Entidades Federativas, Municipios y Demarcaciones Territoriales de la Ciudad de México, a fin de que el desarrollo </w:t>
      </w:r>
      <w:r w:rsidRPr="00A06601">
        <w:rPr>
          <w:rFonts w:ascii="Montserrat Light" w:hAnsi="Montserrat Light"/>
        </w:rPr>
        <w:lastRenderedPageBreak/>
        <w:t xml:space="preserve">forestal sustentable obedezca a políticas y criterios integradores, para lo cual podrá suscribir los acuerdos y convenios que sean necesarios;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Promover el desarrollo forestal sustentable y de los recursos asociados para que incidan en el mejoramiento de la calidad de vida de los propietarios o poseedores de terrenos forestales o de preferentemente forestales y de sus comunidades;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Apoyar la ejecución de programas que promuevan la provisión de bienes y servicios ambientales que generen los recursos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Ejecutar y promover programas productivos, de restauración, de protección, de conservación y de aprovechamiento sustentable de los ecosistemas forestales y de los suelos en terrenos forestales o preferentemente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Fomentar y favorecer la cadena productiva forestal y de sus recursos asociados, impulsando actividades forestales diversificadas e integradas, así como la exportación de productos forestales procesados y sus derivados;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Coordinar con las autoridades de las Entidades Federativas, Municipales y Demarcaciones Territoriales de la Ciudad de México, los programas y acciones que coadyuven con los pueblos y comunidades indígenas en la conservación y mejoramiento de su territorio y a preservar la integridad de sus tierras, promoviendo el desarrollo sustentable de las mismas, con base en programas educativos de contenido forestal;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Impulsar la participación directa de los propietarios y poseedores de los recursos forestales en la protección, vigilancia, ordenación, aprovechamiento, cultivo, transformación y comercialización de los mismos;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Constituirse en enlace con otras dependencias y entidades de la Administración Pública Federal y con los gobiernos de las Entidades Federativas, de los Municipios, y de las Demarcaciones Territoriales de la Ciudad de México para la ejecución de sus respectivos programas de manejo del fuego;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Brindar asesoría y capacitación a los pueblos y comunidades indígenas, respetando su diversidad cultural y patrimonio cultural inmaterial para que éstos puedan organizarse para la producción y aprovechamientos forestales en los términos previstos por esta Ley y de acuerdo con sus usos y costumbres cuando así proceda;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Ejecutar y promover programas productivos, de restauración, de protección, de conservación y de aprovechamiento sustentable de los ecosistemas forestales y de los suelos en terrenos forestales o preferentemente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Promover, asesorar, capacitar y evaluar la prestación de los servicios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lastRenderedPageBreak/>
        <w:t xml:space="preserve">Realizar y promover actividades de investigación, innovación y desarrollo tecnológico; de cultura forestal, de capacitación y educación en materia forestal, así como formular y coordinar la política de investigación forestal y de desarrollo tecnológico;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Diseñar y ejecutar programas de prevención, protección, conservación, y restauración de los recursos y suelos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Desarrollar las auditorías técnicas preventivas a que se refiere la presente Ley;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Coadyuvar con los agentes de las cadenas productivas forestales en la defensa del sector en materia de comercio internacional, la promoción de exportaciones y el mejoramiento del mercado interno;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Efectuar campañas de difusión y divulgación sobre el desarrollo forestal sustentable y el manejo forestal comunitario;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Diseñar, proponer, desarrollar, evaluar y dar seguimiento a las políticas y estrategias de cooperación y financiamiento;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Dirigir, promover y coordinar los programas institucionales de plantaciones forestales comerciales y de desarrollo forestal;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Participar, en el ámbito de su competencia, en la política de conservación, restauración, manejo y aprovechamiento sustentable de la fauna silvestre que habita en zonas forestales o preferentemente forestales, así como del aprovechamiento sustentable de los recursos forestales y sus recursos asociados;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Proponer y evaluar los servicios forestales, así como fomentar la capacitación de los prestadores de servicios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Intervenir en foros y mecanismos de cooperación y financiamiento en los temas de su competencia;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Proteger y conservar los recursos genéticos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Formular, coordinar y evaluar los programas y acciones de saneamiento forestal, así como diagnosticar, prevenir, combatir y controlar las plagas y enfermedades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Impulsar y transferir funciones y recursos hacia los gobiernos de las Entidades Federativas, Municipios y Demarcaciones Territoriales de la Ciudad de México en materia forestal;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Promover el Servicio Civil de Carrera;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Impulsar el uso de tecnologías de la información y comunicación en los trámites a su cargo;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Participar en la delimitación territorial, el ordenamiento y la elaboración de planes territoriales que lleven a cabo la Secretaría de Desarrollo Agrario, </w:t>
      </w:r>
      <w:r w:rsidRPr="00A06601">
        <w:rPr>
          <w:rFonts w:ascii="Montserrat Light" w:hAnsi="Montserrat Light"/>
        </w:rPr>
        <w:lastRenderedPageBreak/>
        <w:t>Territorial y Urbano, la Secretaría de Turismo, la Secretaría de Agricultura y Desarrollo Rural u otras dependencias;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Fomentar la generación de oportunidades de empleo e ingreso para la población que habita en los territorios forestales, sin menoscabo de los derechos de los dueños y legítimos poseedores de los terrenos forestales;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Promover que, en los procesos de compra-venta gubernamentales, así como de los proveedores y contratistas del gobierno, se garantice la legal procedencia de materias primas y productos forestales y que estos sean preferentemente de origen nacional y cuenten con certificación forestal, y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eastAsia="Times New Roman" w:hAnsi="Montserrat Light" w:cs="Times New Roman"/>
          <w:sz w:val="28"/>
          <w:szCs w:val="27"/>
          <w:lang w:eastAsia="es-MX"/>
        </w:rPr>
      </w:pPr>
      <w:r w:rsidRPr="00A06601">
        <w:rPr>
          <w:rFonts w:ascii="Montserrat Light" w:hAnsi="Montserrat Light"/>
        </w:rPr>
        <w:t xml:space="preserve">Participar en el diseño, instrumentación y operación de los mecanismos cooperativos de reducción de emisiones en el sector forestal de acuerdo con los criterios y protocolos emitidos por la Secretaría para este objeto, y Fracción adicionada DOF 11-04-2022 </w:t>
      </w:r>
    </w:p>
    <w:p w:rsidR="00D6050B" w:rsidRPr="00A06601" w:rsidRDefault="00D6050B" w:rsidP="00D6050B">
      <w:pPr>
        <w:pStyle w:val="Prrafodelista"/>
        <w:numPr>
          <w:ilvl w:val="0"/>
          <w:numId w:val="4"/>
        </w:numPr>
        <w:shd w:val="clear" w:color="auto" w:fill="FFFFFF"/>
        <w:spacing w:line="259" w:lineRule="auto"/>
        <w:jc w:val="both"/>
        <w:rPr>
          <w:rFonts w:ascii="Montserrat Light" w:hAnsi="Montserrat Light"/>
        </w:rPr>
      </w:pPr>
      <w:r w:rsidRPr="00A06601">
        <w:rPr>
          <w:rFonts w:ascii="Montserrat Light" w:hAnsi="Montserrat Light"/>
        </w:rPr>
        <w:t>Las demás que le señale la presente Ley, el Reglamento y demás disposiciones legales aplicables.</w:t>
      </w:r>
    </w:p>
    <w:p w:rsidR="00D6050B" w:rsidRPr="00A06601" w:rsidRDefault="00D6050B" w:rsidP="00D6050B">
      <w:pPr>
        <w:spacing w:line="259" w:lineRule="auto"/>
        <w:jc w:val="both"/>
        <w:rPr>
          <w:rFonts w:ascii="Montserrat Light" w:hAnsi="Montserrat Light"/>
        </w:rPr>
      </w:pPr>
    </w:p>
    <w:p w:rsidR="00D6050B" w:rsidRPr="0022014E" w:rsidRDefault="00D6050B" w:rsidP="00D6050B">
      <w:pPr>
        <w:pStyle w:val="Prrafodelista"/>
        <w:jc w:val="both"/>
        <w:rPr>
          <w:rFonts w:ascii="Montserrat" w:hAnsi="Montserrat" w:cs="Montserrat"/>
          <w:sz w:val="20"/>
          <w:szCs w:val="20"/>
        </w:rPr>
      </w:pPr>
      <w:bookmarkStart w:id="0" w:name="_GoBack"/>
      <w:bookmarkEnd w:id="0"/>
    </w:p>
    <w:p w:rsidR="00D6050B" w:rsidRPr="0022014E" w:rsidRDefault="00D6050B" w:rsidP="00D6050B">
      <w:pPr>
        <w:pStyle w:val="Prrafodelista"/>
        <w:jc w:val="both"/>
        <w:rPr>
          <w:rFonts w:ascii="Montserrat" w:hAnsi="Montserrat"/>
          <w:sz w:val="20"/>
          <w:szCs w:val="20"/>
        </w:rPr>
      </w:pPr>
    </w:p>
    <w:p w:rsidR="00D6050B" w:rsidRPr="0022014E" w:rsidRDefault="00D6050B" w:rsidP="00D6050B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:rsidR="00D6050B" w:rsidRPr="0022014E" w:rsidRDefault="00D6050B" w:rsidP="00D6050B">
      <w:pPr>
        <w:pStyle w:val="Prrafodelista"/>
        <w:jc w:val="both"/>
        <w:rPr>
          <w:rFonts w:ascii="Montserrat" w:hAnsi="Montserrat"/>
          <w:sz w:val="20"/>
          <w:szCs w:val="20"/>
        </w:rPr>
      </w:pPr>
    </w:p>
    <w:p w:rsidR="00D6050B" w:rsidRPr="0022014E" w:rsidRDefault="00D6050B" w:rsidP="00D6050B">
      <w:pPr>
        <w:rPr>
          <w:rFonts w:ascii="Montserrat" w:hAnsi="Montserrat"/>
          <w:sz w:val="20"/>
          <w:szCs w:val="20"/>
        </w:rPr>
      </w:pPr>
    </w:p>
    <w:p w:rsidR="00D6050B" w:rsidRPr="0022014E" w:rsidRDefault="00D6050B" w:rsidP="00D6050B">
      <w:pPr>
        <w:autoSpaceDE w:val="0"/>
        <w:autoSpaceDN w:val="0"/>
        <w:adjustRightInd w:val="0"/>
        <w:rPr>
          <w:rFonts w:ascii="Montserrat" w:hAnsi="Montserrat" w:cs="Montserrat"/>
          <w:sz w:val="20"/>
          <w:szCs w:val="20"/>
          <w:lang w:val="es-MX"/>
        </w:rPr>
      </w:pPr>
    </w:p>
    <w:p w:rsidR="00F8136F" w:rsidRDefault="00D6050B"/>
    <w:sectPr w:rsidR="00F8136F" w:rsidSect="00DC2EA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8" w:right="1043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9933"/>
      <w:docPartObj>
        <w:docPartGallery w:val="Page Numbers (Bottom of Page)"/>
        <w:docPartUnique/>
      </w:docPartObj>
    </w:sdtPr>
    <w:sdtEndPr/>
    <w:sdtContent>
      <w:sdt>
        <w:sdtPr>
          <w:id w:val="-191538054"/>
          <w:docPartObj>
            <w:docPartGallery w:val="Page Numbers (Top of Page)"/>
            <w:docPartUnique/>
          </w:docPartObj>
        </w:sdtPr>
        <w:sdtEndPr/>
        <w:sdtContent>
          <w:p w:rsidR="00365010" w:rsidRDefault="00D6050B" w:rsidP="00DC2EA6"/>
          <w:p w:rsidR="00365010" w:rsidRDefault="00D6050B" w:rsidP="00DC2EA6">
            <w:pPr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</w:pPr>
            <w:r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  <w:t xml:space="preserve">Periférico Poniente No. 5360, Col. San Juan de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  <w:t>Ocotán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  <w:t>, CP. 45019, Zapopan, Jal.</w:t>
            </w:r>
          </w:p>
          <w:p w:rsidR="00365010" w:rsidRDefault="00D6050B" w:rsidP="00DC2EA6">
            <w:pPr>
              <w:ind w:left="-709"/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</w:pPr>
            <w:r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  <w:t xml:space="preserve">     </w:t>
            </w:r>
            <w:r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  <w:tab/>
            </w:r>
            <w:r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  <w:t xml:space="preserve">Tel: (33) 37 77 70 00      </w:t>
            </w:r>
            <w:r w:rsidRPr="00DC2EA6"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  <w:t>www.gob.mx/conafor</w:t>
            </w:r>
          </w:p>
          <w:p w:rsidR="00365010" w:rsidRDefault="00D6050B" w:rsidP="00DC2EA6">
            <w:pPr>
              <w:ind w:left="-709"/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</w:pPr>
          </w:p>
          <w:p w:rsidR="00365010" w:rsidRDefault="00D6050B" w:rsidP="00DC2EA6">
            <w:pPr>
              <w:pStyle w:val="Piedepgina"/>
              <w:tabs>
                <w:tab w:val="left" w:pos="2703"/>
                <w:tab w:val="center" w:pos="5031"/>
              </w:tabs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</w:pPr>
          </w:p>
          <w:p w:rsidR="00365010" w:rsidRDefault="00D6050B" w:rsidP="00DC2EA6">
            <w:pPr>
              <w:pStyle w:val="Piedepgina"/>
              <w:tabs>
                <w:tab w:val="left" w:pos="2703"/>
                <w:tab w:val="center" w:pos="5031"/>
              </w:tabs>
              <w:rPr>
                <w:rFonts w:ascii="Montserrat SemiBold" w:eastAsia="Montserrat SemiBold" w:hAnsi="Montserrat SemiBold" w:cs="Montserrat SemiBold"/>
                <w:color w:val="C4944D"/>
                <w:sz w:val="14"/>
                <w:szCs w:val="14"/>
              </w:rPr>
            </w:pPr>
          </w:p>
          <w:p w:rsidR="00365010" w:rsidRPr="00DC2EA6" w:rsidRDefault="00D6050B" w:rsidP="00DC2EA6">
            <w:pPr>
              <w:pStyle w:val="Piedepgina"/>
              <w:tabs>
                <w:tab w:val="left" w:pos="2703"/>
                <w:tab w:val="center" w:pos="5031"/>
              </w:tabs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sdtContent>
      </w:sdt>
    </w:sdtContent>
  </w:sdt>
  <w:p w:rsidR="00365010" w:rsidRDefault="00D6050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10" w:rsidRDefault="00D6050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125" o:spid="_x0000_s2050" type="#_x0000_t75" alt="" style="position:absolute;margin-left:0;margin-top:0;width:600pt;height:78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-2023-Conaf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10" w:rsidRDefault="00D6050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126" o:spid="_x0000_s2051" type="#_x0000_t75" alt="" style="position:absolute;margin-left:-54.55pt;margin-top:-75.75pt;width:600pt;height:782.4pt;z-index:-251655168;mso-wrap-edited:f;mso-width-percent:0;mso-height-percent:0;mso-position-horizontal-relative:margin;mso-position-vertical-relative:margin;mso-width-percent:0;mso-height-percent:0" o:allowincell="f">
          <v:imagedata r:id="rId1" o:title="Membrete-2023-Conafor"/>
          <w10:wrap anchorx="margin" anchory="margin"/>
        </v:shape>
      </w:pict>
    </w:r>
  </w:p>
  <w:p w:rsidR="00365010" w:rsidRDefault="00D6050B">
    <w:pPr>
      <w:pStyle w:val="Encabezado"/>
    </w:pPr>
  </w:p>
  <w:p w:rsidR="00365010" w:rsidRDefault="00D605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10" w:rsidRDefault="00D6050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124" o:spid="_x0000_s2049" type="#_x0000_t75" alt="" style="position:absolute;margin-left:0;margin-top:0;width:600pt;height:78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-2023-Conaf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7B0"/>
    <w:multiLevelType w:val="hybridMultilevel"/>
    <w:tmpl w:val="8D822E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66D"/>
    <w:multiLevelType w:val="hybridMultilevel"/>
    <w:tmpl w:val="9CB2C0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86BEB"/>
    <w:multiLevelType w:val="hybridMultilevel"/>
    <w:tmpl w:val="B7F0F7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2A7942"/>
    <w:multiLevelType w:val="hybridMultilevel"/>
    <w:tmpl w:val="8E0E143E"/>
    <w:lvl w:ilvl="0" w:tplc="EA84707E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317E67"/>
    <w:multiLevelType w:val="multilevel"/>
    <w:tmpl w:val="100C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B"/>
    <w:rsid w:val="000F6727"/>
    <w:rsid w:val="003C6ED9"/>
    <w:rsid w:val="00465D16"/>
    <w:rsid w:val="004A41D6"/>
    <w:rsid w:val="00692BD9"/>
    <w:rsid w:val="00917E51"/>
    <w:rsid w:val="00D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0B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D605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6050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6050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6050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605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50B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05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50B"/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D605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6050B"/>
    <w:rPr>
      <w:color w:val="0000FF" w:themeColor="hyperlink"/>
      <w:u w:val="single"/>
    </w:rPr>
  </w:style>
  <w:style w:type="paragraph" w:styleId="Prrafodelista">
    <w:name w:val="List Paragraph"/>
    <w:aliases w:val="lp1,List Paragraph1,Dot pt,No Spacing1,List Paragraph Char Char Char,Indicator Text,Numbered Para 1,Párrafo de lista11,Paragraphe de liste,Rec para,Recommendation,List Paragraph11,F5 List Paragraph,Colorful List - Accent 11,Bullet 1,DH1"/>
    <w:basedOn w:val="Normal"/>
    <w:link w:val="PrrafodelistaCar"/>
    <w:uiPriority w:val="34"/>
    <w:qFormat/>
    <w:rsid w:val="00D6050B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Párrafo de lista11 Car,Paragraphe de liste Car,Rec para Car,Recommendation Car,List Paragraph11 Car"/>
    <w:link w:val="Prrafodelista"/>
    <w:uiPriority w:val="34"/>
    <w:qFormat/>
    <w:locked/>
    <w:rsid w:val="00D6050B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0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0B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D605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6050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6050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6050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605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50B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05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50B"/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D605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6050B"/>
    <w:rPr>
      <w:color w:val="0000FF" w:themeColor="hyperlink"/>
      <w:u w:val="single"/>
    </w:rPr>
  </w:style>
  <w:style w:type="paragraph" w:styleId="Prrafodelista">
    <w:name w:val="List Paragraph"/>
    <w:aliases w:val="lp1,List Paragraph1,Dot pt,No Spacing1,List Paragraph Char Char Char,Indicator Text,Numbered Para 1,Párrafo de lista11,Paragraphe de liste,Rec para,Recommendation,List Paragraph11,F5 List Paragraph,Colorful List - Accent 11,Bullet 1,DH1"/>
    <w:basedOn w:val="Normal"/>
    <w:link w:val="PrrafodelistaCar"/>
    <w:uiPriority w:val="34"/>
    <w:qFormat/>
    <w:rsid w:val="00D6050B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Párrafo de lista11 Car,Paragraphe de liste Car,Rec para Car,Recommendation Car,List Paragraph11 Car"/>
    <w:link w:val="Prrafodelista"/>
    <w:uiPriority w:val="34"/>
    <w:qFormat/>
    <w:locked/>
    <w:rsid w:val="00D6050B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2023-07-13T18:27:00Z</dcterms:created>
  <dcterms:modified xsi:type="dcterms:W3CDTF">2023-07-13T18:28:00Z</dcterms:modified>
</cp:coreProperties>
</file>