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03" w:rsidRPr="006569FE" w:rsidRDefault="00123003" w:rsidP="00123003">
      <w:pPr>
        <w:shd w:val="clear" w:color="auto" w:fill="FFFFFF"/>
        <w:spacing w:after="0" w:line="259" w:lineRule="auto"/>
        <w:jc w:val="center"/>
        <w:outlineLvl w:val="1"/>
        <w:rPr>
          <w:rFonts w:ascii="Noto Sans" w:eastAsia="Times New Roman" w:hAnsi="Noto Sans" w:cs="Noto Sans"/>
          <w:b/>
          <w:bCs/>
          <w:lang w:eastAsia="es-ES"/>
        </w:rPr>
      </w:pPr>
      <w:r w:rsidRPr="006569FE">
        <w:rPr>
          <w:rFonts w:ascii="Noto Sans" w:eastAsia="Times New Roman" w:hAnsi="Noto Sans" w:cs="Noto Sans"/>
          <w:b/>
          <w:bCs/>
          <w:lang w:eastAsia="es-ES"/>
        </w:rPr>
        <w:t>Aviso de Privacidad Integral</w:t>
      </w:r>
      <w:r w:rsidRPr="006569FE">
        <w:rPr>
          <w:rFonts w:ascii="Noto Sans" w:hAnsi="Noto Sans" w:cs="Noto Sans"/>
        </w:rPr>
        <w:t xml:space="preserve"> </w:t>
      </w:r>
      <w:r w:rsidRPr="006569FE">
        <w:rPr>
          <w:rFonts w:ascii="Noto Sans" w:eastAsia="Times New Roman" w:hAnsi="Noto Sans" w:cs="Noto Sans"/>
          <w:b/>
          <w:bCs/>
          <w:lang w:eastAsia="es-ES"/>
        </w:rPr>
        <w:t>formato de registro para talleres y eventos del proyecto GreenMex</w:t>
      </w:r>
    </w:p>
    <w:p w:rsidR="00123003" w:rsidRPr="006569FE" w:rsidRDefault="006D5757" w:rsidP="00123003">
      <w:pPr>
        <w:shd w:val="clear" w:color="auto" w:fill="FFFFFF"/>
        <w:spacing w:after="0" w:line="259" w:lineRule="auto"/>
        <w:rPr>
          <w:rFonts w:ascii="Noto Sans" w:eastAsia="Times New Roman" w:hAnsi="Noto Sans" w:cs="Noto Sans"/>
          <w:lang w:eastAsia="es-ES"/>
        </w:rPr>
      </w:pPr>
      <w:r>
        <w:rPr>
          <w:rFonts w:ascii="Noto Sans" w:eastAsia="Times New Roman" w:hAnsi="Noto Sans" w:cs="Noto Sans"/>
          <w:lang w:eastAsia="es-ES"/>
        </w:rPr>
        <w:pict>
          <v:rect id="_x0000_i1025" style="width:0;height:0" o:hralign="center" o:hrstd="t" o:hrnoshade="t" o:hr="t" fillcolor="#a22244" stroked="f"/>
        </w:pic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 personalmente, a través de nuestro portal, medios electrónicos o cualquier otro medio, por ello le damos a conocer las siguientes políticas conforme a la Ley General de Protección de Datos Personales en Posesión de Sujetos Obligados.</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pStyle w:val="Prrafodelista"/>
        <w:numPr>
          <w:ilvl w:val="0"/>
          <w:numId w:val="1"/>
        </w:numPr>
        <w:shd w:val="clear" w:color="auto" w:fill="FFFFFF"/>
        <w:spacing w:after="0" w:line="259" w:lineRule="auto"/>
        <w:outlineLvl w:val="2"/>
        <w:rPr>
          <w:rFonts w:ascii="Noto Sans" w:eastAsia="Times New Roman" w:hAnsi="Noto Sans" w:cs="Noto Sans"/>
          <w:b/>
          <w:bCs/>
          <w:lang w:eastAsia="es-ES"/>
        </w:rPr>
      </w:pPr>
      <w:r w:rsidRPr="006569FE">
        <w:rPr>
          <w:rFonts w:ascii="Noto Sans" w:eastAsia="Times New Roman" w:hAnsi="Noto Sans" w:cs="Noto Sans"/>
          <w:b/>
          <w:bCs/>
          <w:lang w:eastAsia="es-ES"/>
        </w:rPr>
        <w:t>Finalidades del tratamiento y fundamento legal.</w:t>
      </w:r>
    </w:p>
    <w:p w:rsidR="00123003" w:rsidRPr="006569FE" w:rsidRDefault="00123003" w:rsidP="00123003">
      <w:pPr>
        <w:pStyle w:val="Prrafodelista"/>
        <w:shd w:val="clear" w:color="auto" w:fill="FFFFFF"/>
        <w:spacing w:after="0" w:line="259" w:lineRule="auto"/>
        <w:ind w:left="1080"/>
        <w:outlineLvl w:val="2"/>
        <w:rPr>
          <w:rFonts w:ascii="Noto Sans" w:eastAsia="Times New Roman" w:hAnsi="Noto Sans" w:cs="Noto Sans"/>
          <w:b/>
          <w:bC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 xml:space="preserve">Los datos personales que recabe la CONAFOR, serán tratados y almacenados por la </w:t>
      </w:r>
      <w:r w:rsidR="002B11ED" w:rsidRPr="006569FE">
        <w:rPr>
          <w:rFonts w:ascii="Noto Sans" w:eastAsia="Times New Roman" w:hAnsi="Noto Sans" w:cs="Noto Sans"/>
          <w:lang w:eastAsia="es-ES"/>
        </w:rPr>
        <w:t>Gerencia de Bosques y Cambio Climático</w:t>
      </w:r>
      <w:r w:rsidRPr="006569FE">
        <w:rPr>
          <w:rFonts w:ascii="Noto Sans" w:eastAsia="Times New Roman" w:hAnsi="Noto Sans" w:cs="Noto Sans"/>
          <w:lang w:eastAsia="es-ES"/>
        </w:rPr>
        <w:t xml:space="preserve">. </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2B11ED"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El medio de obtención de los datos personales podrá ser</w:t>
      </w:r>
      <w:r w:rsidR="00680221">
        <w:rPr>
          <w:rFonts w:ascii="Noto Sans" w:eastAsia="Times New Roman" w:hAnsi="Noto Sans" w:cs="Noto Sans"/>
          <w:lang w:eastAsia="es-ES"/>
        </w:rPr>
        <w:t xml:space="preserve"> a través de videos,</w:t>
      </w:r>
      <w:r w:rsidRPr="006569FE">
        <w:rPr>
          <w:rFonts w:ascii="Noto Sans" w:eastAsia="Times New Roman" w:hAnsi="Noto Sans" w:cs="Noto Sans"/>
          <w:lang w:eastAsia="es-ES"/>
        </w:rPr>
        <w:t xml:space="preserve"> de forma electrónica o personal </w:t>
      </w:r>
      <w:r w:rsidR="00680221">
        <w:rPr>
          <w:rFonts w:ascii="Noto Sans" w:eastAsia="Times New Roman" w:hAnsi="Noto Sans" w:cs="Noto Sans"/>
          <w:lang w:eastAsia="es-ES"/>
        </w:rPr>
        <w:t>mediante</w:t>
      </w:r>
      <w:r w:rsidR="002B11ED" w:rsidRPr="006569FE">
        <w:rPr>
          <w:rFonts w:ascii="Noto Sans" w:eastAsia="Times New Roman" w:hAnsi="Noto Sans" w:cs="Noto Sans"/>
          <w:lang w:eastAsia="es-ES"/>
        </w:rPr>
        <w:t xml:space="preserve"> </w:t>
      </w:r>
      <w:r w:rsidRPr="006569FE">
        <w:rPr>
          <w:rFonts w:ascii="Noto Sans" w:eastAsia="Times New Roman" w:hAnsi="Noto Sans" w:cs="Noto Sans"/>
          <w:lang w:eastAsia="es-ES"/>
        </w:rPr>
        <w:t>l</w:t>
      </w:r>
      <w:r w:rsidR="002B11ED" w:rsidRPr="006569FE">
        <w:rPr>
          <w:rFonts w:ascii="Noto Sans" w:eastAsia="Times New Roman" w:hAnsi="Noto Sans" w:cs="Noto Sans"/>
          <w:lang w:eastAsia="es-ES"/>
        </w:rPr>
        <w:t xml:space="preserve">a hoja de registro del Proyecto GreenMex, </w:t>
      </w:r>
      <w:r w:rsidRPr="006569FE">
        <w:rPr>
          <w:rFonts w:ascii="Noto Sans" w:eastAsia="Times New Roman" w:hAnsi="Noto Sans" w:cs="Noto Sans"/>
          <w:lang w:eastAsia="es-ES"/>
        </w:rPr>
        <w:t xml:space="preserve">las finalidades para las que éstos serán utilizados son: </w:t>
      </w:r>
      <w:r w:rsidR="002B11ED" w:rsidRPr="006569FE">
        <w:rPr>
          <w:rFonts w:ascii="Noto Sans" w:eastAsia="Times New Roman" w:hAnsi="Noto Sans" w:cs="Noto Sans"/>
          <w:lang w:eastAsia="es-ES"/>
        </w:rPr>
        <w:t>para recabar información desagregada, para dar seguimiento de acuerdo</w:t>
      </w:r>
      <w:r w:rsidR="00AE4828" w:rsidRPr="006569FE">
        <w:rPr>
          <w:rFonts w:ascii="Noto Sans" w:eastAsia="Times New Roman" w:hAnsi="Noto Sans" w:cs="Noto Sans"/>
          <w:lang w:eastAsia="es-ES"/>
        </w:rPr>
        <w:t>s</w:t>
      </w:r>
      <w:r w:rsidR="002B11ED" w:rsidRPr="006569FE">
        <w:rPr>
          <w:rFonts w:ascii="Noto Sans" w:eastAsia="Times New Roman" w:hAnsi="Noto Sans" w:cs="Noto Sans"/>
          <w:lang w:eastAsia="es-ES"/>
        </w:rPr>
        <w:t xml:space="preserve"> y comp</w:t>
      </w:r>
      <w:r w:rsidR="00AE4828" w:rsidRPr="006569FE">
        <w:rPr>
          <w:rFonts w:ascii="Noto Sans" w:eastAsia="Times New Roman" w:hAnsi="Noto Sans" w:cs="Noto Sans"/>
          <w:lang w:eastAsia="es-ES"/>
        </w:rPr>
        <w:t xml:space="preserve">romisos derivados de los talleres </w:t>
      </w:r>
      <w:r w:rsidR="002B11ED" w:rsidRPr="006569FE">
        <w:rPr>
          <w:rFonts w:ascii="Noto Sans" w:eastAsia="Times New Roman" w:hAnsi="Noto Sans" w:cs="Noto Sans"/>
          <w:lang w:eastAsia="es-ES"/>
        </w:rPr>
        <w:t xml:space="preserve">y eventos (contactar participantes, enviar materiales, etc.), para difundir resultados y buenas prácticas del proyecto a través de: </w:t>
      </w:r>
      <w:r w:rsidR="00AE4828" w:rsidRPr="006569FE">
        <w:rPr>
          <w:rFonts w:ascii="Noto Sans" w:eastAsia="Times New Roman" w:hAnsi="Noto Sans" w:cs="Noto Sans"/>
          <w:lang w:eastAsia="es-ES"/>
        </w:rPr>
        <w:t>p</w:t>
      </w:r>
      <w:r w:rsidR="002B11ED" w:rsidRPr="006569FE">
        <w:rPr>
          <w:rFonts w:ascii="Noto Sans" w:eastAsia="Times New Roman" w:hAnsi="Noto Sans" w:cs="Noto Sans"/>
          <w:lang w:eastAsia="es-ES"/>
        </w:rPr>
        <w:t>ortal institucional de CONAFOR y FAO, redes sociales oficiales de CONAFOR, informes públicos y cápsulas audiovisuales.</w:t>
      </w:r>
    </w:p>
    <w:p w:rsidR="002B11ED" w:rsidRPr="006569FE" w:rsidRDefault="002B11ED"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Dando el correcto tratamiento de dichos datos de conformidad con lo establecido en los artículos 6, Base A y 16, segundo párrafo de la Constitución Política de los Estados Unidos Mexicano; 3, fracción XXXI, 4, 6, 7, 10, 11 y 12 de la Ley General de Protección de Datos Personales en Posesión de Sujetos Obligados (LGPDPPSO), publicada en el Diario Oficial de la Federación el 20 de marzo de 2025.</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Asimismo, es importante manifestarle que otra finalidad importante de esta dependencia como Sujeto Obligado, es dar cumplimiento a las obligaciones de transparencia y la rendición de cuentas establecidas en la Ley General de Transparencia y Acceso a la Información Pública, por lo cual se hace de su conocimiento  que sus datos personales pudieran ser publicados en el portal oficial de la entidad, ya sea mediante listados de beneficiarios o documentos requeridos en las mismas obligaciones de transparencia, por ende una vez puesto a su disposición este aviso de privacidad, se considerará su consentimiento tácitamente de conformidad al artículo 15 de la LGPDPPSO.</w:t>
      </w:r>
    </w:p>
    <w:p w:rsidR="00123003" w:rsidRPr="006569FE" w:rsidRDefault="00123003" w:rsidP="00123003">
      <w:pPr>
        <w:shd w:val="clear" w:color="auto" w:fill="FFFFFF"/>
        <w:spacing w:after="0" w:line="259" w:lineRule="auto"/>
        <w:rPr>
          <w:rFonts w:ascii="Noto Sans" w:eastAsia="Times New Roman" w:hAnsi="Noto Sans" w:cs="Noto Sans"/>
          <w:b/>
          <w:bCs/>
          <w:lang w:eastAsia="es-ES"/>
        </w:rPr>
      </w:pPr>
    </w:p>
    <w:p w:rsidR="00123003" w:rsidRPr="006569FE" w:rsidRDefault="00123003" w:rsidP="00123003">
      <w:pPr>
        <w:pStyle w:val="Prrafodelista"/>
        <w:numPr>
          <w:ilvl w:val="0"/>
          <w:numId w:val="1"/>
        </w:numPr>
        <w:shd w:val="clear" w:color="auto" w:fill="FFFFFF"/>
        <w:spacing w:after="0" w:line="259" w:lineRule="auto"/>
        <w:rPr>
          <w:rFonts w:ascii="Noto Sans" w:eastAsia="Times New Roman" w:hAnsi="Noto Sans" w:cs="Noto Sans"/>
          <w:lang w:eastAsia="es-ES"/>
        </w:rPr>
      </w:pPr>
      <w:r w:rsidRPr="006569FE">
        <w:rPr>
          <w:rFonts w:ascii="Noto Sans" w:eastAsia="Times New Roman" w:hAnsi="Noto Sans" w:cs="Noto Sans"/>
          <w:b/>
          <w:bCs/>
          <w:lang w:eastAsia="es-ES"/>
        </w:rPr>
        <w:lastRenderedPageBreak/>
        <w:t>Entre los datos recabados podrían encontrarse los siguientes:</w:t>
      </w:r>
      <w:r w:rsidRPr="006569FE">
        <w:rPr>
          <w:rFonts w:ascii="Noto Sans" w:eastAsia="Times New Roman" w:hAnsi="Noto Sans" w:cs="Noto Sans"/>
          <w:lang w:eastAsia="es-ES"/>
        </w:rPr>
        <w:br/>
      </w:r>
    </w:p>
    <w:p w:rsidR="00123003" w:rsidRPr="006569FE" w:rsidRDefault="00123003" w:rsidP="00612FF9">
      <w:pPr>
        <w:pStyle w:val="Prrafodelista"/>
        <w:numPr>
          <w:ilvl w:val="1"/>
          <w:numId w:val="1"/>
        </w:numPr>
        <w:ind w:left="0"/>
        <w:jc w:val="both"/>
        <w:rPr>
          <w:rFonts w:ascii="Noto Sans" w:eastAsia="Times New Roman" w:hAnsi="Noto Sans" w:cs="Noto Sans"/>
          <w:lang w:eastAsia="es-ES"/>
        </w:rPr>
      </w:pPr>
      <w:r w:rsidRPr="006569FE">
        <w:rPr>
          <w:rFonts w:ascii="Noto Sans" w:eastAsia="Times New Roman" w:hAnsi="Noto Sans" w:cs="Noto Sans"/>
          <w:b/>
          <w:bCs/>
          <w:lang w:eastAsia="es-ES"/>
        </w:rPr>
        <w:t xml:space="preserve">Datos </w:t>
      </w:r>
      <w:r w:rsidR="00AE4828" w:rsidRPr="006569FE">
        <w:rPr>
          <w:rFonts w:ascii="Noto Sans" w:eastAsia="Times New Roman" w:hAnsi="Noto Sans" w:cs="Noto Sans"/>
          <w:b/>
          <w:bCs/>
          <w:lang w:eastAsia="es-ES"/>
        </w:rPr>
        <w:t>identificativos</w:t>
      </w:r>
      <w:r w:rsidRPr="006569FE">
        <w:rPr>
          <w:rFonts w:ascii="Noto Sans" w:eastAsia="Times New Roman" w:hAnsi="Noto Sans" w:cs="Noto Sans"/>
          <w:b/>
          <w:bCs/>
          <w:lang w:eastAsia="es-ES"/>
        </w:rPr>
        <w:t>:</w:t>
      </w:r>
      <w:r w:rsidRPr="006569FE">
        <w:rPr>
          <w:rFonts w:ascii="Noto Sans" w:eastAsia="Times New Roman" w:hAnsi="Noto Sans" w:cs="Noto Sans"/>
          <w:lang w:eastAsia="es-ES"/>
        </w:rPr>
        <w:t> </w:t>
      </w:r>
      <w:r w:rsidR="00AE4828" w:rsidRPr="006569FE">
        <w:rPr>
          <w:rFonts w:ascii="Noto Sans" w:eastAsia="Times New Roman" w:hAnsi="Noto Sans" w:cs="Noto Sans"/>
          <w:lang w:eastAsia="es-ES"/>
        </w:rPr>
        <w:t xml:space="preserve">Nombre completo, </w:t>
      </w:r>
      <w:r w:rsidR="00612FF9" w:rsidRPr="006569FE">
        <w:rPr>
          <w:rFonts w:ascii="Noto Sans" w:eastAsia="Times New Roman" w:hAnsi="Noto Sans" w:cs="Noto Sans"/>
          <w:lang w:eastAsia="es-ES"/>
        </w:rPr>
        <w:t xml:space="preserve">teléfono, edad, fotografía, </w:t>
      </w:r>
      <w:r w:rsidR="006569FE" w:rsidRPr="006569FE">
        <w:rPr>
          <w:rFonts w:ascii="Noto Sans" w:eastAsia="Times New Roman" w:hAnsi="Noto Sans" w:cs="Noto Sans"/>
          <w:lang w:eastAsia="es-ES"/>
        </w:rPr>
        <w:t xml:space="preserve">firma autógrafa, </w:t>
      </w:r>
      <w:r w:rsidR="00AE4828" w:rsidRPr="006569FE">
        <w:rPr>
          <w:rFonts w:ascii="Noto Sans" w:eastAsia="Times New Roman" w:hAnsi="Noto Sans" w:cs="Noto Sans"/>
          <w:lang w:eastAsia="es-ES"/>
        </w:rPr>
        <w:t>organización, ejido, comunidad de procedencia, cargo o posición</w:t>
      </w:r>
      <w:r w:rsidR="00612FF9" w:rsidRPr="006569FE">
        <w:rPr>
          <w:rFonts w:ascii="Noto Sans" w:eastAsia="Times New Roman" w:hAnsi="Noto Sans" w:cs="Noto Sans"/>
          <w:lang w:eastAsia="es-ES"/>
        </w:rPr>
        <w:t xml:space="preserve">. </w:t>
      </w:r>
    </w:p>
    <w:p w:rsidR="00AE4828" w:rsidRPr="006569FE" w:rsidRDefault="00AE4828" w:rsidP="00612FF9">
      <w:pPr>
        <w:pStyle w:val="Prrafodelista"/>
        <w:numPr>
          <w:ilvl w:val="1"/>
          <w:numId w:val="1"/>
        </w:numPr>
        <w:ind w:left="0"/>
        <w:jc w:val="both"/>
        <w:rPr>
          <w:rFonts w:ascii="Noto Sans" w:eastAsia="Times New Roman" w:hAnsi="Noto Sans" w:cs="Noto Sans"/>
          <w:lang w:eastAsia="es-ES"/>
        </w:rPr>
      </w:pPr>
      <w:r w:rsidRPr="006569FE">
        <w:rPr>
          <w:rFonts w:ascii="Noto Sans" w:eastAsia="Times New Roman" w:hAnsi="Noto Sans" w:cs="Noto Sans"/>
          <w:b/>
          <w:bCs/>
          <w:lang w:eastAsia="es-ES"/>
        </w:rPr>
        <w:t>Datos electrónicos:</w:t>
      </w:r>
      <w:r w:rsidRPr="006569FE">
        <w:rPr>
          <w:rFonts w:ascii="Noto Sans" w:eastAsia="Times New Roman" w:hAnsi="Noto Sans" w:cs="Noto Sans"/>
          <w:lang w:eastAsia="es-ES"/>
        </w:rPr>
        <w:t xml:space="preserve"> Correo electrónico. </w:t>
      </w:r>
    </w:p>
    <w:p w:rsidR="00C13AD6" w:rsidRPr="006569FE" w:rsidRDefault="00C13AD6" w:rsidP="00612FF9">
      <w:pPr>
        <w:pStyle w:val="Prrafodelista"/>
        <w:numPr>
          <w:ilvl w:val="1"/>
          <w:numId w:val="1"/>
        </w:numPr>
        <w:ind w:left="0"/>
        <w:jc w:val="both"/>
        <w:rPr>
          <w:rFonts w:ascii="Noto Sans" w:eastAsia="Times New Roman" w:hAnsi="Noto Sans" w:cs="Noto Sans"/>
          <w:lang w:eastAsia="es-ES"/>
        </w:rPr>
      </w:pPr>
      <w:r w:rsidRPr="006569FE">
        <w:rPr>
          <w:rFonts w:ascii="Noto Sans" w:eastAsia="Times New Roman" w:hAnsi="Noto Sans" w:cs="Noto Sans"/>
          <w:b/>
          <w:bCs/>
          <w:lang w:eastAsia="es-ES"/>
        </w:rPr>
        <w:t>Datos biométricos:</w:t>
      </w:r>
      <w:r w:rsidRPr="006569FE">
        <w:rPr>
          <w:rFonts w:ascii="Noto Sans" w:eastAsia="Times New Roman" w:hAnsi="Noto Sans" w:cs="Noto Sans"/>
          <w:lang w:eastAsia="es-ES"/>
        </w:rPr>
        <w:t xml:space="preserve"> Imagen, reconocimiento de voz. </w:t>
      </w:r>
    </w:p>
    <w:p w:rsidR="00C13AD6" w:rsidRPr="006569FE" w:rsidRDefault="00C13AD6" w:rsidP="00C13AD6">
      <w:pPr>
        <w:pStyle w:val="Prrafodelista"/>
        <w:ind w:left="0"/>
        <w:jc w:val="both"/>
        <w:rPr>
          <w:rFonts w:ascii="Noto Sans" w:eastAsia="Times New Roman" w:hAnsi="Noto Sans" w:cs="Noto Sans"/>
          <w:b/>
          <w:bCs/>
          <w:lang w:eastAsia="es-ES"/>
        </w:rPr>
      </w:pPr>
    </w:p>
    <w:p w:rsidR="00C13AD6" w:rsidRDefault="00C13AD6" w:rsidP="00C13AD6">
      <w:pPr>
        <w:pStyle w:val="Prrafodelista"/>
        <w:ind w:left="0"/>
        <w:jc w:val="both"/>
        <w:rPr>
          <w:rFonts w:ascii="Noto Sans" w:eastAsia="Times New Roman" w:hAnsi="Noto Sans" w:cs="Noto Sans"/>
          <w:b/>
          <w:bCs/>
          <w:lang w:eastAsia="es-ES"/>
        </w:rPr>
      </w:pPr>
      <w:r w:rsidRPr="006569FE">
        <w:rPr>
          <w:rFonts w:ascii="Noto Sans" w:eastAsia="Times New Roman" w:hAnsi="Noto Sans" w:cs="Noto Sans"/>
          <w:b/>
          <w:bCs/>
          <w:lang w:eastAsia="es-ES"/>
        </w:rPr>
        <w:t>Se recaban datos considerados sensibles:</w:t>
      </w:r>
    </w:p>
    <w:p w:rsidR="00680221" w:rsidRPr="006569FE" w:rsidRDefault="00680221" w:rsidP="00C13AD6">
      <w:pPr>
        <w:pStyle w:val="Prrafodelista"/>
        <w:ind w:left="0"/>
        <w:jc w:val="both"/>
        <w:rPr>
          <w:rFonts w:ascii="Noto Sans" w:eastAsia="Times New Roman" w:hAnsi="Noto Sans" w:cs="Noto Sans"/>
          <w:b/>
          <w:bCs/>
          <w:lang w:eastAsia="es-ES"/>
        </w:rPr>
      </w:pPr>
    </w:p>
    <w:p w:rsidR="00C13AD6" w:rsidRPr="006569FE" w:rsidRDefault="00C13AD6" w:rsidP="00C13AD6">
      <w:pPr>
        <w:pStyle w:val="Prrafodelista"/>
        <w:numPr>
          <w:ilvl w:val="1"/>
          <w:numId w:val="1"/>
        </w:numPr>
        <w:ind w:left="0"/>
        <w:jc w:val="both"/>
        <w:rPr>
          <w:rFonts w:ascii="Noto Sans" w:eastAsia="Times New Roman" w:hAnsi="Noto Sans" w:cs="Noto Sans"/>
          <w:lang w:eastAsia="es-ES"/>
        </w:rPr>
      </w:pPr>
      <w:r w:rsidRPr="006569FE">
        <w:rPr>
          <w:rFonts w:ascii="Noto Sans" w:eastAsia="Times New Roman" w:hAnsi="Noto Sans" w:cs="Noto Sans"/>
          <w:b/>
          <w:bCs/>
          <w:lang w:eastAsia="es-ES"/>
        </w:rPr>
        <w:t>Datos de origen:</w:t>
      </w:r>
      <w:r w:rsidRPr="006569FE">
        <w:rPr>
          <w:rFonts w:ascii="Noto Sans" w:eastAsia="Times New Roman" w:hAnsi="Noto Sans" w:cs="Noto Sans"/>
          <w:lang w:eastAsia="es-ES"/>
        </w:rPr>
        <w:t xml:space="preserve"> </w:t>
      </w:r>
      <w:r w:rsidRPr="006569FE">
        <w:rPr>
          <w:rFonts w:ascii="Noto Sans" w:hAnsi="Noto Sans" w:cs="Noto Sans"/>
        </w:rPr>
        <w:t xml:space="preserve">pertenencia a pueblo indígena, pertenencia </w:t>
      </w:r>
      <w:proofErr w:type="spellStart"/>
      <w:r w:rsidRPr="006569FE">
        <w:rPr>
          <w:rFonts w:ascii="Noto Sans" w:hAnsi="Noto Sans" w:cs="Noto Sans"/>
        </w:rPr>
        <w:t>afromexicana</w:t>
      </w:r>
      <w:proofErr w:type="spellEnd"/>
      <w:r w:rsidRPr="006569FE">
        <w:rPr>
          <w:rFonts w:ascii="Noto Sans" w:hAnsi="Noto Sans" w:cs="Noto Sans"/>
        </w:rPr>
        <w:t>.</w:t>
      </w:r>
    </w:p>
    <w:p w:rsidR="00C13AD6" w:rsidRPr="006569FE" w:rsidRDefault="00C13AD6" w:rsidP="00C13AD6">
      <w:pPr>
        <w:pStyle w:val="Prrafodelista"/>
        <w:numPr>
          <w:ilvl w:val="1"/>
          <w:numId w:val="1"/>
        </w:numPr>
        <w:ind w:left="0"/>
        <w:jc w:val="both"/>
        <w:rPr>
          <w:rFonts w:ascii="Noto Sans" w:eastAsia="Times New Roman" w:hAnsi="Noto Sans" w:cs="Noto Sans"/>
          <w:b/>
          <w:bCs/>
          <w:lang w:eastAsia="es-ES"/>
        </w:rPr>
      </w:pPr>
      <w:r w:rsidRPr="006569FE">
        <w:rPr>
          <w:rFonts w:ascii="Noto Sans" w:eastAsia="Times New Roman" w:hAnsi="Noto Sans" w:cs="Noto Sans"/>
          <w:b/>
          <w:bCs/>
          <w:lang w:eastAsia="es-ES"/>
        </w:rPr>
        <w:t xml:space="preserve">Datos sobre la salud: </w:t>
      </w:r>
      <w:r w:rsidRPr="006569FE">
        <w:rPr>
          <w:rFonts w:ascii="Noto Sans" w:eastAsia="Times New Roman" w:hAnsi="Noto Sans" w:cs="Noto Sans"/>
          <w:lang w:eastAsia="es-ES"/>
        </w:rPr>
        <w:t>discapacidades.</w:t>
      </w:r>
      <w:r w:rsidRPr="006569FE">
        <w:rPr>
          <w:rFonts w:ascii="Noto Sans" w:eastAsia="Times New Roman" w:hAnsi="Noto Sans" w:cs="Noto Sans"/>
          <w:b/>
          <w:bCs/>
          <w:lang w:eastAsia="es-ES"/>
        </w:rPr>
        <w:t xml:space="preserve"> </w:t>
      </w:r>
    </w:p>
    <w:p w:rsidR="00C13AD6" w:rsidRPr="006569FE" w:rsidRDefault="006569FE" w:rsidP="006569FE">
      <w:pPr>
        <w:pStyle w:val="Prrafodelista"/>
        <w:numPr>
          <w:ilvl w:val="1"/>
          <w:numId w:val="1"/>
        </w:numPr>
        <w:ind w:left="0"/>
        <w:jc w:val="both"/>
        <w:rPr>
          <w:rFonts w:ascii="Noto Sans" w:eastAsia="Times New Roman" w:hAnsi="Noto Sans" w:cs="Noto Sans"/>
          <w:b/>
          <w:bCs/>
          <w:lang w:eastAsia="es-ES"/>
        </w:rPr>
      </w:pPr>
      <w:r w:rsidRPr="006569FE">
        <w:rPr>
          <w:rFonts w:ascii="Noto Sans" w:eastAsia="Times New Roman" w:hAnsi="Noto Sans" w:cs="Noto Sans"/>
          <w:b/>
          <w:bCs/>
          <w:lang w:eastAsia="es-ES"/>
        </w:rPr>
        <w:t xml:space="preserve">Datos de identidad y orientación: </w:t>
      </w:r>
      <w:r w:rsidRPr="006569FE">
        <w:rPr>
          <w:rFonts w:ascii="Noto Sans" w:hAnsi="Noto Sans" w:cs="Noto Sans"/>
        </w:rPr>
        <w:t>Identidad de género (hombre/mujer/otro) y pertenencia a la diversidad sexual – LGBTTIQ+ </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Hacemos de su conocimiento que sus datos serán tratados y</w:t>
      </w:r>
      <w:r w:rsidRPr="006569FE">
        <w:rPr>
          <w:rFonts w:ascii="Noto Sans" w:eastAsia="Times New Roman" w:hAnsi="Noto Sans" w:cs="Noto Sans"/>
          <w:b/>
          <w:bCs/>
          <w:lang w:eastAsia="es-ES"/>
        </w:rPr>
        <w:t xml:space="preserve"> </w:t>
      </w:r>
      <w:r w:rsidRPr="006569FE">
        <w:rPr>
          <w:rFonts w:ascii="Noto Sans" w:eastAsia="Times New Roman" w:hAnsi="Noto Sans" w:cs="Noto Sans"/>
          <w:lang w:eastAsia="es-ES"/>
        </w:rPr>
        <w:t xml:space="preserve">resguardados con base en los principios de licitud, calidad, consentimiento, información, finalidad, lealtad, proporcionalidad y responsabilidad, consagrados en la Ley. </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Aunado a esto, de conformidad al artículo 16 de la LGPDPPSO, no será requerido el consentimiento para el tratamiento de sus datos personales en los siguientes casos:</w:t>
      </w:r>
      <w:r w:rsidRPr="006569FE">
        <w:rPr>
          <w:rFonts w:ascii="Noto Sans" w:eastAsia="Times New Roman" w:hAnsi="Noto Sans" w:cs="Noto Sans"/>
          <w:lang w:eastAsia="es-ES"/>
        </w:rPr>
        <w:br/>
        <w:t xml:space="preserve"> </w:t>
      </w:r>
      <w:r w:rsidRPr="006569FE">
        <w:rPr>
          <w:rFonts w:ascii="Noto Sans" w:eastAsia="Times New Roman" w:hAnsi="Noto Sans" w:cs="Noto Sans"/>
          <w:lang w:eastAsia="es-ES"/>
        </w:rPr>
        <w:br/>
        <w:t>•Cuando las transferencias que se realicen entre responsables, sean sobre datos personales que se utilicen para el ejercicio de facultades propias, compatibles o análogas con la finalidad que motivó el tratamiento de los datos personales.</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sus datos se requieran para ejercer un derecho o cumplir obligaciones derivadas de una relación jurídica entre CONAFOR y usted como titular.</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la ley así lo disponga.</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se requieran en una situación de emergencia que potencialmente pueda dañar a un tercero en su persona o bienes.</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sus datos figuren en una fuente de acceso público.</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 Cuando usted se encuentre reportado como desaparecido en los términos de la ley en la materia.</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pStyle w:val="Prrafodelista"/>
        <w:numPr>
          <w:ilvl w:val="0"/>
          <w:numId w:val="1"/>
        </w:numPr>
        <w:shd w:val="clear" w:color="auto" w:fill="FFFFFF"/>
        <w:spacing w:after="0" w:line="259" w:lineRule="auto"/>
        <w:outlineLvl w:val="2"/>
        <w:rPr>
          <w:rFonts w:ascii="Noto Sans" w:eastAsia="Times New Roman" w:hAnsi="Noto Sans" w:cs="Noto Sans"/>
          <w:b/>
          <w:bCs/>
          <w:lang w:eastAsia="es-ES"/>
        </w:rPr>
      </w:pPr>
      <w:r w:rsidRPr="006569FE">
        <w:rPr>
          <w:rFonts w:ascii="Noto Sans" w:eastAsia="Times New Roman" w:hAnsi="Noto Sans" w:cs="Noto Sans"/>
          <w:b/>
          <w:bCs/>
          <w:lang w:eastAsia="es-ES"/>
        </w:rPr>
        <w:t>Transferencia de datos.</w:t>
      </w:r>
    </w:p>
    <w:p w:rsidR="00123003" w:rsidRPr="006569FE" w:rsidRDefault="00123003" w:rsidP="00123003">
      <w:pPr>
        <w:pStyle w:val="Prrafodelista"/>
        <w:shd w:val="clear" w:color="auto" w:fill="FFFFFF"/>
        <w:spacing w:after="0" w:line="259" w:lineRule="auto"/>
        <w:ind w:left="1080"/>
        <w:outlineLvl w:val="2"/>
        <w:rPr>
          <w:rFonts w:ascii="Noto Sans" w:eastAsia="Times New Roman" w:hAnsi="Noto Sans" w:cs="Noto Sans"/>
          <w:b/>
          <w:bCs/>
          <w:lang w:eastAsia="es-ES"/>
        </w:rPr>
      </w:pPr>
    </w:p>
    <w:p w:rsidR="00E53F45" w:rsidRDefault="00E53F45" w:rsidP="00E53F45">
      <w:pPr>
        <w:shd w:val="clear" w:color="auto" w:fill="FFFFFF"/>
        <w:spacing w:after="0" w:line="259" w:lineRule="auto"/>
        <w:jc w:val="both"/>
        <w:rPr>
          <w:rFonts w:ascii="Noto Sans" w:eastAsia="Times New Roman" w:hAnsi="Noto Sans" w:cs="Noto Sans"/>
          <w:lang w:eastAsia="es-ES"/>
        </w:rPr>
      </w:pPr>
      <w:r>
        <w:rPr>
          <w:rFonts w:ascii="Noto Sans" w:eastAsia="Times New Roman" w:hAnsi="Noto Sans" w:cs="Noto Sans"/>
          <w:lang w:eastAsia="es-ES"/>
        </w:rPr>
        <w:t xml:space="preserve">Sus datos </w:t>
      </w:r>
      <w:r w:rsidRPr="00E53F45">
        <w:rPr>
          <w:rFonts w:ascii="Noto Sans" w:eastAsia="Times New Roman" w:hAnsi="Noto Sans" w:cs="Noto Sans"/>
          <w:lang w:eastAsia="es-ES"/>
        </w:rPr>
        <w:t>perso</w:t>
      </w:r>
      <w:r>
        <w:rPr>
          <w:rFonts w:ascii="Noto Sans" w:eastAsia="Times New Roman" w:hAnsi="Noto Sans" w:cs="Noto Sans"/>
          <w:lang w:eastAsia="es-ES"/>
        </w:rPr>
        <w:t>nales podrán ser transferidos a:</w:t>
      </w:r>
    </w:p>
    <w:p w:rsidR="00E53F45" w:rsidRDefault="00E53F45" w:rsidP="00E53F45">
      <w:pPr>
        <w:shd w:val="clear" w:color="auto" w:fill="FFFFFF"/>
        <w:spacing w:after="0" w:line="259" w:lineRule="auto"/>
        <w:jc w:val="both"/>
        <w:rPr>
          <w:rFonts w:ascii="Noto Sans" w:eastAsia="Times New Roman" w:hAnsi="Noto Sans" w:cs="Noto Sans"/>
          <w:lang w:eastAsia="es-ES"/>
        </w:rPr>
      </w:pPr>
    </w:p>
    <w:p w:rsidR="00E53F45" w:rsidRPr="00E53F45" w:rsidRDefault="00E53F45" w:rsidP="00E53F45">
      <w:pPr>
        <w:pStyle w:val="Prrafodelista"/>
        <w:numPr>
          <w:ilvl w:val="0"/>
          <w:numId w:val="3"/>
        </w:numPr>
        <w:shd w:val="clear" w:color="auto" w:fill="FFFFFF"/>
        <w:spacing w:after="0" w:line="259" w:lineRule="auto"/>
        <w:ind w:left="142" w:hanging="142"/>
        <w:jc w:val="both"/>
        <w:rPr>
          <w:rFonts w:ascii="Noto Sans" w:eastAsia="Times New Roman" w:hAnsi="Noto Sans" w:cs="Noto Sans"/>
          <w:lang w:eastAsia="es-ES"/>
        </w:rPr>
      </w:pPr>
      <w:r w:rsidRPr="00E53F45">
        <w:rPr>
          <w:rFonts w:ascii="Noto Sans" w:eastAsia="Times New Roman" w:hAnsi="Noto Sans" w:cs="Noto Sans"/>
          <w:lang w:eastAsia="es-ES"/>
        </w:rPr>
        <w:t>FAO (supervisor del proyecto) para monitoreo y auditoría.</w:t>
      </w:r>
    </w:p>
    <w:p w:rsidR="00E53F45" w:rsidRPr="00E53F45" w:rsidRDefault="00E53F45" w:rsidP="00E53F45">
      <w:pPr>
        <w:pStyle w:val="Prrafodelista"/>
        <w:numPr>
          <w:ilvl w:val="0"/>
          <w:numId w:val="3"/>
        </w:numPr>
        <w:shd w:val="clear" w:color="auto" w:fill="FFFFFF"/>
        <w:spacing w:after="0" w:line="259" w:lineRule="auto"/>
        <w:ind w:left="142" w:hanging="142"/>
        <w:jc w:val="both"/>
        <w:rPr>
          <w:rFonts w:ascii="Noto Sans" w:eastAsia="Times New Roman" w:hAnsi="Noto Sans" w:cs="Noto Sans"/>
          <w:lang w:eastAsia="es-ES"/>
        </w:rPr>
      </w:pPr>
      <w:r w:rsidRPr="00E53F45">
        <w:rPr>
          <w:rFonts w:ascii="Noto Sans" w:eastAsia="Times New Roman" w:hAnsi="Noto Sans" w:cs="Noto Sans"/>
          <w:lang w:eastAsia="es-ES"/>
        </w:rPr>
        <w:lastRenderedPageBreak/>
        <w:t>GEF (financiador) para informes de cumplimiento.</w:t>
      </w:r>
    </w:p>
    <w:p w:rsidR="006D5757" w:rsidRDefault="00E53F45" w:rsidP="006D5757">
      <w:pPr>
        <w:pStyle w:val="Prrafodelista"/>
        <w:numPr>
          <w:ilvl w:val="0"/>
          <w:numId w:val="3"/>
        </w:numPr>
        <w:shd w:val="clear" w:color="auto" w:fill="FFFFFF"/>
        <w:spacing w:after="0" w:line="259" w:lineRule="auto"/>
        <w:ind w:left="142" w:hanging="142"/>
        <w:jc w:val="both"/>
      </w:pPr>
      <w:r w:rsidRPr="006D5757">
        <w:rPr>
          <w:rFonts w:ascii="Noto Sans" w:eastAsia="Times New Roman" w:hAnsi="Noto Sans" w:cs="Noto Sans"/>
          <w:lang w:eastAsia="es-ES"/>
        </w:rPr>
        <w:t>SEMARNAT y otras dependencias federales o estatales competentes</w:t>
      </w:r>
      <w:r w:rsidR="006D5757" w:rsidRPr="006D5757">
        <w:rPr>
          <w:rFonts w:ascii="Noto Sans" w:eastAsia="Times New Roman" w:hAnsi="Noto Sans" w:cs="Noto Sans"/>
          <w:lang w:eastAsia="es-ES"/>
        </w:rPr>
        <w:t xml:space="preserve">, </w:t>
      </w:r>
      <w:r w:rsidR="006D5757" w:rsidRPr="006D5757">
        <w:rPr>
          <w:rFonts w:ascii="Noto Sans" w:hAnsi="Noto Sans" w:cs="Noto Sans"/>
        </w:rPr>
        <w:t>para dar cumplimiento a las disposiciones legales y normativas aplicables en materia ambiental, forestal, social o de transparencia, así como para la supervisión, seguimiento y evaluación de las acciones del proyecto.</w:t>
      </w:r>
    </w:p>
    <w:p w:rsidR="006D5757" w:rsidRDefault="006D5757" w:rsidP="00123003">
      <w:pPr>
        <w:shd w:val="clear" w:color="auto" w:fill="FFFFFF"/>
        <w:spacing w:after="0" w:line="259" w:lineRule="auto"/>
        <w:jc w:val="both"/>
        <w:rPr>
          <w:rFonts w:ascii="Arial" w:hAnsi="Arial" w:cs="Arial"/>
          <w:color w:val="262626"/>
          <w:sz w:val="29"/>
          <w:szCs w:val="29"/>
          <w:shd w:val="clear" w:color="auto" w:fill="F2EDE7"/>
        </w:rPr>
      </w:pPr>
      <w:bookmarkStart w:id="0" w:name="_GoBack"/>
      <w:bookmarkEnd w:id="0"/>
    </w:p>
    <w:p w:rsidR="00E53F45" w:rsidRDefault="00E53F45" w:rsidP="00123003">
      <w:pPr>
        <w:shd w:val="clear" w:color="auto" w:fill="FFFFFF"/>
        <w:spacing w:after="0" w:line="259" w:lineRule="auto"/>
        <w:jc w:val="both"/>
        <w:rPr>
          <w:rFonts w:ascii="Noto Sans" w:eastAsia="Times New Roman" w:hAnsi="Noto Sans" w:cs="Noto Sans"/>
          <w:lang w:eastAsia="es-ES"/>
        </w:rPr>
      </w:pPr>
      <w:r>
        <w:rPr>
          <w:rFonts w:ascii="Noto Sans" w:eastAsia="Times New Roman" w:hAnsi="Noto Sans" w:cs="Noto Sans"/>
          <w:lang w:eastAsia="es-ES"/>
        </w:rPr>
        <w:t>Q</w:t>
      </w:r>
      <w:r w:rsidR="00680221" w:rsidRPr="00E53F45">
        <w:rPr>
          <w:rFonts w:ascii="Noto Sans" w:eastAsia="Times New Roman" w:hAnsi="Noto Sans" w:cs="Noto Sans"/>
          <w:lang w:eastAsia="es-ES"/>
        </w:rPr>
        <w:t>uienes tendrán la obligación de resguardar los datos en términos de la Ley</w:t>
      </w:r>
      <w:r>
        <w:rPr>
          <w:rFonts w:ascii="Noto Sans" w:eastAsia="Times New Roman" w:hAnsi="Noto Sans" w:cs="Noto Sans"/>
          <w:lang w:eastAsia="es-ES"/>
        </w:rPr>
        <w:t xml:space="preserve"> General de</w:t>
      </w:r>
      <w:r w:rsidRPr="00E53F45">
        <w:t xml:space="preserve"> </w:t>
      </w:r>
      <w:r w:rsidRPr="00E53F45">
        <w:rPr>
          <w:rFonts w:ascii="Noto Sans" w:eastAsia="Times New Roman" w:hAnsi="Noto Sans" w:cs="Noto Sans"/>
          <w:lang w:eastAsia="es-ES"/>
        </w:rPr>
        <w:t>Protección de Datos Personales en Posesión de Sujetos Obligados</w:t>
      </w:r>
      <w:r w:rsidR="00680221" w:rsidRPr="00E53F45">
        <w:rPr>
          <w:rFonts w:ascii="Noto Sans" w:eastAsia="Times New Roman" w:hAnsi="Noto Sans" w:cs="Noto Sans"/>
          <w:lang w:eastAsia="es-ES"/>
        </w:rPr>
        <w:t xml:space="preserve">. </w:t>
      </w:r>
    </w:p>
    <w:p w:rsidR="00E53F45" w:rsidRDefault="00E53F45" w:rsidP="00123003">
      <w:pPr>
        <w:shd w:val="clear" w:color="auto" w:fill="FFFFFF"/>
        <w:spacing w:after="0" w:line="259" w:lineRule="auto"/>
        <w:jc w:val="both"/>
        <w:rPr>
          <w:rFonts w:ascii="Noto Sans" w:eastAsia="Times New Roman" w:hAnsi="Noto Sans" w:cs="Noto Sans"/>
          <w:lang w:eastAsia="es-ES"/>
        </w:rPr>
      </w:pPr>
    </w:p>
    <w:p w:rsidR="00E53F45" w:rsidRDefault="00E53F45" w:rsidP="00123003">
      <w:pPr>
        <w:shd w:val="clear" w:color="auto" w:fill="FFFFFF"/>
        <w:spacing w:after="0" w:line="259" w:lineRule="auto"/>
        <w:jc w:val="both"/>
        <w:rPr>
          <w:rFonts w:ascii="Noto Sans" w:eastAsia="Times New Roman" w:hAnsi="Noto Sans" w:cs="Noto Sans"/>
          <w:lang w:eastAsia="es-ES"/>
        </w:rPr>
      </w:pPr>
      <w:r>
        <w:rPr>
          <w:rFonts w:ascii="Noto Sans" w:eastAsia="Times New Roman" w:hAnsi="Noto Sans" w:cs="Noto Sans"/>
          <w:lang w:eastAsia="es-ES"/>
        </w:rPr>
        <w:t>Así mismo, l</w:t>
      </w:r>
      <w:r w:rsidRPr="00E53F45">
        <w:rPr>
          <w:rFonts w:ascii="Noto Sans" w:eastAsia="Times New Roman" w:hAnsi="Noto Sans" w:cs="Noto Sans"/>
          <w:lang w:eastAsia="es-ES"/>
        </w:rPr>
        <w:t xml:space="preserve">a CONAFOR podrá transferir sus datos personales sin su consentimiento, </w:t>
      </w:r>
      <w:r>
        <w:rPr>
          <w:rFonts w:ascii="Noto Sans" w:eastAsia="Times New Roman" w:hAnsi="Noto Sans" w:cs="Noto Sans"/>
          <w:lang w:eastAsia="es-ES"/>
        </w:rPr>
        <w:t>en</w:t>
      </w:r>
      <w:r w:rsidRPr="00E53F45">
        <w:rPr>
          <w:rFonts w:ascii="Noto Sans" w:eastAsia="Times New Roman" w:hAnsi="Noto Sans" w:cs="Noto Sans"/>
          <w:lang w:eastAsia="es-ES"/>
        </w:rPr>
        <w:t xml:space="preserve"> los casos siguientes</w:t>
      </w:r>
      <w:r>
        <w:rPr>
          <w:rFonts w:ascii="Noto Sans" w:eastAsia="Times New Roman" w:hAnsi="Noto Sans" w:cs="Noto Sans"/>
          <w:lang w:eastAsia="es-ES"/>
        </w:rPr>
        <w:t>:</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br/>
        <w:t>•Cuando la transferencia esté prevista en la Ley, convenios o Tratados Internacionales suscritos y ratificados por México.</w:t>
      </w:r>
    </w:p>
    <w:p w:rsidR="00E53F45"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la transferencia sea necesaria por virtud de un contrato celebrado o por celebrar en interés de usted, CONAFOR y un tercero.</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•Cuando sea necesaria por razones de seguridad nacional.</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 xml:space="preserve">•Cuando se esté en los supuestos referidos en el capítulo </w:t>
      </w:r>
      <w:r w:rsidR="00021B95">
        <w:rPr>
          <w:rFonts w:ascii="Noto Sans" w:eastAsia="Times New Roman" w:hAnsi="Noto Sans" w:cs="Noto Sans"/>
          <w:lang w:eastAsia="es-ES"/>
        </w:rPr>
        <w:t>I</w:t>
      </w:r>
      <w:r w:rsidRPr="006569FE">
        <w:rPr>
          <w:rFonts w:ascii="Noto Sans" w:eastAsia="Times New Roman" w:hAnsi="Noto Sans" w:cs="Noto Sans"/>
          <w:lang w:eastAsia="es-ES"/>
        </w:rPr>
        <w:t>I de éste Aviso de Privacidad.</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br/>
        <w:t>Podrá manifestar su negativa a cualquier transferencia de sus datos personales que requiera de su consentimiento conforme se establece en el primer párrafo de la sección IV de este Aviso de Privacidad.</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pStyle w:val="Prrafodelista"/>
        <w:numPr>
          <w:ilvl w:val="0"/>
          <w:numId w:val="1"/>
        </w:numPr>
        <w:shd w:val="clear" w:color="auto" w:fill="FFFFFF"/>
        <w:spacing w:after="0" w:line="259" w:lineRule="auto"/>
        <w:outlineLvl w:val="2"/>
        <w:rPr>
          <w:rFonts w:ascii="Noto Sans" w:eastAsia="Times New Roman" w:hAnsi="Noto Sans" w:cs="Noto Sans"/>
          <w:b/>
          <w:bCs/>
          <w:lang w:eastAsia="es-ES"/>
        </w:rPr>
      </w:pPr>
      <w:r w:rsidRPr="006569FE">
        <w:rPr>
          <w:rFonts w:ascii="Noto Sans" w:eastAsia="Times New Roman" w:hAnsi="Noto Sans" w:cs="Noto Sans"/>
          <w:b/>
          <w:bCs/>
          <w:lang w:eastAsia="es-ES"/>
        </w:rPr>
        <w:t>Mecanismos y medios disponibles para ejercer sus derechos ARCO y manifestar la negativa al tratamiento y transferencia de datos.</w:t>
      </w:r>
    </w:p>
    <w:p w:rsidR="00123003" w:rsidRPr="006569FE" w:rsidRDefault="00123003" w:rsidP="00123003">
      <w:pPr>
        <w:pStyle w:val="Prrafodelista"/>
        <w:shd w:val="clear" w:color="auto" w:fill="FFFFFF"/>
        <w:spacing w:after="0" w:line="259" w:lineRule="auto"/>
        <w:ind w:left="1080"/>
        <w:outlineLvl w:val="2"/>
        <w:rPr>
          <w:rFonts w:ascii="Noto Sans" w:eastAsia="Times New Roman" w:hAnsi="Noto Sans" w:cs="Noto Sans"/>
          <w:b/>
          <w:bC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u w:val="single"/>
          <w:lang w:eastAsia="es-ES"/>
        </w:rPr>
      </w:pPr>
      <w:r w:rsidRPr="006569FE">
        <w:rPr>
          <w:rFonts w:ascii="Noto Sans" w:eastAsia="Times New Roman" w:hAnsi="Noto Sans" w:cs="Noto Sans"/>
          <w:b/>
          <w:bCs/>
          <w:lang w:eastAsia="es-ES"/>
        </w:rPr>
        <w:t>•Correo electrónico:</w:t>
      </w:r>
      <w:r w:rsidRPr="006569FE">
        <w:rPr>
          <w:rFonts w:ascii="Noto Sans" w:eastAsia="Times New Roman" w:hAnsi="Noto Sans" w:cs="Noto Sans"/>
          <w:lang w:eastAsia="es-ES"/>
        </w:rPr>
        <w:t> </w:t>
      </w:r>
      <w:hyperlink r:id="rId6" w:history="1">
        <w:r w:rsidRPr="006569FE">
          <w:rPr>
            <w:rFonts w:ascii="Noto Sans" w:eastAsia="Times New Roman" w:hAnsi="Noto Sans" w:cs="Noto Sans"/>
            <w:u w:val="single"/>
            <w:lang w:eastAsia="es-ES"/>
          </w:rPr>
          <w:t>unidadtransparencia@conafor.gob.mx</w:t>
        </w:r>
      </w:hyperlink>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b/>
          <w:bCs/>
          <w:lang w:eastAsia="es-ES"/>
        </w:rPr>
        <w:t>•Teléfono y extensión:</w:t>
      </w:r>
      <w:r w:rsidRPr="006569FE">
        <w:rPr>
          <w:rFonts w:ascii="Noto Sans" w:eastAsia="Times New Roman" w:hAnsi="Noto Sans" w:cs="Noto Sans"/>
          <w:lang w:eastAsia="es-ES"/>
        </w:rPr>
        <w:t> (33) 3777 7000 ext. 1246, 1247 y 1251</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b/>
          <w:bCs/>
          <w:lang w:eastAsia="es-ES"/>
        </w:rPr>
        <w:lastRenderedPageBreak/>
        <w:t>•Domicilio:</w:t>
      </w:r>
      <w:r w:rsidRPr="006569FE">
        <w:rPr>
          <w:rFonts w:ascii="Noto Sans" w:eastAsia="Times New Roman" w:hAnsi="Noto Sans" w:cs="Noto Sans"/>
          <w:lang w:eastAsia="es-ES"/>
        </w:rPr>
        <w:t> Periférico Poniente No. 5360, Col. San Juan de Ocotán, C.P. 45019, Zapopan, Jalisco.</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pStyle w:val="Prrafodelista"/>
        <w:numPr>
          <w:ilvl w:val="0"/>
          <w:numId w:val="1"/>
        </w:numPr>
        <w:shd w:val="clear" w:color="auto" w:fill="FFFFFF"/>
        <w:spacing w:after="0" w:line="259" w:lineRule="auto"/>
        <w:outlineLvl w:val="2"/>
        <w:rPr>
          <w:rFonts w:ascii="Noto Sans" w:eastAsia="Times New Roman" w:hAnsi="Noto Sans" w:cs="Noto Sans"/>
          <w:b/>
          <w:bCs/>
          <w:lang w:eastAsia="es-ES"/>
        </w:rPr>
      </w:pPr>
      <w:r w:rsidRPr="006569FE">
        <w:rPr>
          <w:rFonts w:ascii="Noto Sans" w:eastAsia="Times New Roman" w:hAnsi="Noto Sans" w:cs="Noto Sans"/>
          <w:b/>
          <w:bCs/>
          <w:lang w:eastAsia="es-ES"/>
        </w:rPr>
        <w:t>Modificaciones al Aviso de Privacidad.</w:t>
      </w:r>
    </w:p>
    <w:p w:rsidR="00123003" w:rsidRPr="006569FE" w:rsidRDefault="00123003" w:rsidP="00123003">
      <w:pPr>
        <w:pStyle w:val="Prrafodelista"/>
        <w:shd w:val="clear" w:color="auto" w:fill="FFFFFF"/>
        <w:spacing w:after="0" w:line="259" w:lineRule="auto"/>
        <w:ind w:left="1080"/>
        <w:outlineLvl w:val="2"/>
        <w:rPr>
          <w:rFonts w:ascii="Noto Sans" w:eastAsia="Times New Roman" w:hAnsi="Noto Sans" w:cs="Noto Sans"/>
          <w:b/>
          <w:bC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pStyle w:val="Prrafodelista"/>
        <w:numPr>
          <w:ilvl w:val="0"/>
          <w:numId w:val="1"/>
        </w:numPr>
        <w:shd w:val="clear" w:color="auto" w:fill="FFFFFF"/>
        <w:spacing w:after="0" w:line="259" w:lineRule="auto"/>
        <w:outlineLvl w:val="2"/>
        <w:rPr>
          <w:rFonts w:ascii="Noto Sans" w:eastAsia="Times New Roman" w:hAnsi="Noto Sans" w:cs="Noto Sans"/>
          <w:b/>
          <w:bCs/>
          <w:lang w:eastAsia="es-ES"/>
        </w:rPr>
      </w:pPr>
      <w:r w:rsidRPr="006569FE">
        <w:rPr>
          <w:rFonts w:ascii="Noto Sans" w:eastAsia="Times New Roman" w:hAnsi="Noto Sans" w:cs="Noto Sans"/>
          <w:b/>
          <w:bCs/>
          <w:lang w:eastAsia="es-ES"/>
        </w:rPr>
        <w:t>Atención de denuncias.</w:t>
      </w:r>
    </w:p>
    <w:p w:rsidR="00123003" w:rsidRPr="006569FE" w:rsidRDefault="00123003" w:rsidP="00123003">
      <w:pPr>
        <w:pStyle w:val="Prrafodelista"/>
        <w:shd w:val="clear" w:color="auto" w:fill="FFFFFF"/>
        <w:spacing w:after="0" w:line="259" w:lineRule="auto"/>
        <w:ind w:left="1080"/>
        <w:outlineLvl w:val="2"/>
        <w:rPr>
          <w:rFonts w:ascii="Noto Sans" w:eastAsia="Times New Roman" w:hAnsi="Noto Sans" w:cs="Noto Sans"/>
          <w:b/>
          <w:bC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órgano desconcentrado Transparencia para el Pueblo, de conformidad a lo establecido en el artículo 117 de la ley antes mencionada.</w:t>
      </w: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p>
    <w:p w:rsidR="00123003" w:rsidRPr="006569FE" w:rsidRDefault="00123003" w:rsidP="00123003">
      <w:pPr>
        <w:shd w:val="clear" w:color="auto" w:fill="FFFFFF"/>
        <w:spacing w:after="0" w:line="259" w:lineRule="auto"/>
        <w:jc w:val="both"/>
        <w:rPr>
          <w:rFonts w:ascii="Noto Sans" w:eastAsia="Times New Roman" w:hAnsi="Noto Sans" w:cs="Noto Sans"/>
          <w:lang w:eastAsia="es-ES"/>
        </w:rPr>
      </w:pPr>
      <w:r w:rsidRPr="006569FE">
        <w:rPr>
          <w:rFonts w:ascii="Noto Sans" w:eastAsia="Times New Roman" w:hAnsi="Noto Sans" w:cs="Noto Sans"/>
          <w:lang w:eastAsia="es-ES"/>
        </w:rPr>
        <w:t>Cualquier duda y/o comentario respecto al presente Aviso de Privacidad, puede comunicarse al teléfono +52 (33) 3777 7000 ext. 1246, 1247 y 1251 o al correo </w:t>
      </w:r>
      <w:hyperlink r:id="rId7" w:history="1">
        <w:r w:rsidRPr="006569FE">
          <w:rPr>
            <w:rFonts w:ascii="Noto Sans" w:eastAsia="Times New Roman" w:hAnsi="Noto Sans" w:cs="Noto Sans"/>
            <w:u w:val="single"/>
            <w:lang w:eastAsia="es-ES"/>
          </w:rPr>
          <w:t>unidadtransparencia@conafor.gob.mx</w:t>
        </w:r>
      </w:hyperlink>
    </w:p>
    <w:p w:rsidR="00123003" w:rsidRPr="006569FE" w:rsidRDefault="00123003" w:rsidP="00123003">
      <w:pPr>
        <w:spacing w:after="0" w:line="259" w:lineRule="auto"/>
        <w:rPr>
          <w:rFonts w:ascii="Noto Sans" w:hAnsi="Noto Sans" w:cs="Noto Sans"/>
        </w:rPr>
      </w:pPr>
    </w:p>
    <w:p w:rsidR="00123003" w:rsidRPr="006569FE" w:rsidRDefault="00123003" w:rsidP="00123003">
      <w:pPr>
        <w:spacing w:after="0" w:line="259" w:lineRule="auto"/>
        <w:rPr>
          <w:rFonts w:ascii="Noto Sans" w:hAnsi="Noto Sans" w:cs="Noto Sans"/>
        </w:rPr>
      </w:pPr>
    </w:p>
    <w:p w:rsidR="00F8136F" w:rsidRPr="006569FE" w:rsidRDefault="006D5757">
      <w:pPr>
        <w:rPr>
          <w:rFonts w:ascii="Noto Sans" w:hAnsi="Noto Sans" w:cs="Noto Sans"/>
        </w:rPr>
      </w:pPr>
    </w:p>
    <w:sectPr w:rsidR="00F8136F" w:rsidRPr="006569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3F8"/>
    <w:multiLevelType w:val="multilevel"/>
    <w:tmpl w:val="BBE4A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94B0B"/>
    <w:multiLevelType w:val="hybridMultilevel"/>
    <w:tmpl w:val="9E269AC8"/>
    <w:lvl w:ilvl="0" w:tplc="8EFE0A2C">
      <w:start w:val="1"/>
      <w:numFmt w:val="upperRoman"/>
      <w:lvlText w:val="%1."/>
      <w:lvlJc w:val="left"/>
      <w:pPr>
        <w:ind w:left="1080" w:hanging="720"/>
      </w:pPr>
      <w:rPr>
        <w:rFonts w:hint="default"/>
        <w:b/>
      </w:rPr>
    </w:lvl>
    <w:lvl w:ilvl="1" w:tplc="BF886916">
      <w:numFmt w:val="bullet"/>
      <w:lvlText w:val="•"/>
      <w:lvlJc w:val="left"/>
      <w:pPr>
        <w:ind w:left="1440" w:hanging="360"/>
      </w:pPr>
      <w:rPr>
        <w:rFonts w:ascii="Noto Sans" w:eastAsia="Times New Roman" w:hAnsi="Noto Sans" w:cs="Noto Sans" w:hint="default"/>
        <w:b/>
        <w:sz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251908"/>
    <w:multiLevelType w:val="hybridMultilevel"/>
    <w:tmpl w:val="F24E3D6E"/>
    <w:lvl w:ilvl="0" w:tplc="BF886916">
      <w:numFmt w:val="bullet"/>
      <w:lvlText w:val="•"/>
      <w:lvlJc w:val="left"/>
      <w:pPr>
        <w:ind w:left="1440" w:hanging="360"/>
      </w:pPr>
      <w:rPr>
        <w:rFonts w:ascii="Noto Sans" w:eastAsia="Times New Roman" w:hAnsi="Noto Sans" w:cs="Noto Sans"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03"/>
    <w:rsid w:val="00021B95"/>
    <w:rsid w:val="000F6727"/>
    <w:rsid w:val="00123003"/>
    <w:rsid w:val="002B11ED"/>
    <w:rsid w:val="003C6ED9"/>
    <w:rsid w:val="00465D16"/>
    <w:rsid w:val="004A41D6"/>
    <w:rsid w:val="00612FF9"/>
    <w:rsid w:val="006569FE"/>
    <w:rsid w:val="00680221"/>
    <w:rsid w:val="00692BD9"/>
    <w:rsid w:val="006D5757"/>
    <w:rsid w:val="00886B05"/>
    <w:rsid w:val="00917E51"/>
    <w:rsid w:val="00AE4828"/>
    <w:rsid w:val="00C13AD6"/>
    <w:rsid w:val="00E53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0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003"/>
    <w:pPr>
      <w:ind w:left="720"/>
      <w:contextualSpacing/>
    </w:pPr>
  </w:style>
  <w:style w:type="character" w:customStyle="1" w:styleId="uv3um">
    <w:name w:val="uv3um"/>
    <w:basedOn w:val="Fuentedeprrafopredeter"/>
    <w:rsid w:val="00E53F45"/>
  </w:style>
  <w:style w:type="character" w:styleId="Refdecomentario">
    <w:name w:val="annotation reference"/>
    <w:basedOn w:val="Fuentedeprrafopredeter"/>
    <w:uiPriority w:val="99"/>
    <w:semiHidden/>
    <w:unhideWhenUsed/>
    <w:rsid w:val="00021B95"/>
    <w:rPr>
      <w:sz w:val="16"/>
      <w:szCs w:val="16"/>
    </w:rPr>
  </w:style>
  <w:style w:type="paragraph" w:styleId="Textocomentario">
    <w:name w:val="annotation text"/>
    <w:basedOn w:val="Normal"/>
    <w:link w:val="TextocomentarioCar"/>
    <w:uiPriority w:val="99"/>
    <w:semiHidden/>
    <w:unhideWhenUsed/>
    <w:rsid w:val="00021B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B9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21B95"/>
    <w:rPr>
      <w:b/>
      <w:bCs/>
    </w:rPr>
  </w:style>
  <w:style w:type="character" w:customStyle="1" w:styleId="AsuntodelcomentarioCar">
    <w:name w:val="Asunto del comentario Car"/>
    <w:basedOn w:val="TextocomentarioCar"/>
    <w:link w:val="Asuntodelcomentario"/>
    <w:uiPriority w:val="99"/>
    <w:semiHidden/>
    <w:rsid w:val="00021B95"/>
    <w:rPr>
      <w:b/>
      <w:bCs/>
      <w:sz w:val="20"/>
      <w:szCs w:val="20"/>
      <w:lang w:val="es-ES"/>
    </w:rPr>
  </w:style>
  <w:style w:type="paragraph" w:styleId="Textodeglobo">
    <w:name w:val="Balloon Text"/>
    <w:basedOn w:val="Normal"/>
    <w:link w:val="TextodegloboCar"/>
    <w:uiPriority w:val="99"/>
    <w:semiHidden/>
    <w:unhideWhenUsed/>
    <w:rsid w:val="00021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B95"/>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0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003"/>
    <w:pPr>
      <w:ind w:left="720"/>
      <w:contextualSpacing/>
    </w:pPr>
  </w:style>
  <w:style w:type="character" w:customStyle="1" w:styleId="uv3um">
    <w:name w:val="uv3um"/>
    <w:basedOn w:val="Fuentedeprrafopredeter"/>
    <w:rsid w:val="00E53F45"/>
  </w:style>
  <w:style w:type="character" w:styleId="Refdecomentario">
    <w:name w:val="annotation reference"/>
    <w:basedOn w:val="Fuentedeprrafopredeter"/>
    <w:uiPriority w:val="99"/>
    <w:semiHidden/>
    <w:unhideWhenUsed/>
    <w:rsid w:val="00021B95"/>
    <w:rPr>
      <w:sz w:val="16"/>
      <w:szCs w:val="16"/>
    </w:rPr>
  </w:style>
  <w:style w:type="paragraph" w:styleId="Textocomentario">
    <w:name w:val="annotation text"/>
    <w:basedOn w:val="Normal"/>
    <w:link w:val="TextocomentarioCar"/>
    <w:uiPriority w:val="99"/>
    <w:semiHidden/>
    <w:unhideWhenUsed/>
    <w:rsid w:val="00021B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B9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21B95"/>
    <w:rPr>
      <w:b/>
      <w:bCs/>
    </w:rPr>
  </w:style>
  <w:style w:type="character" w:customStyle="1" w:styleId="AsuntodelcomentarioCar">
    <w:name w:val="Asunto del comentario Car"/>
    <w:basedOn w:val="TextocomentarioCar"/>
    <w:link w:val="Asuntodelcomentario"/>
    <w:uiPriority w:val="99"/>
    <w:semiHidden/>
    <w:rsid w:val="00021B95"/>
    <w:rPr>
      <w:b/>
      <w:bCs/>
      <w:sz w:val="20"/>
      <w:szCs w:val="20"/>
      <w:lang w:val="es-ES"/>
    </w:rPr>
  </w:style>
  <w:style w:type="paragraph" w:styleId="Textodeglobo">
    <w:name w:val="Balloon Text"/>
    <w:basedOn w:val="Normal"/>
    <w:link w:val="TextodegloboCar"/>
    <w:uiPriority w:val="99"/>
    <w:semiHidden/>
    <w:unhideWhenUsed/>
    <w:rsid w:val="00021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B95"/>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afor.gob.mx/transparencia/unidadtransparencia@conafor.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2025-08-26T17:58:00Z</dcterms:created>
  <dcterms:modified xsi:type="dcterms:W3CDTF">2025-08-26T17:58:00Z</dcterms:modified>
</cp:coreProperties>
</file>